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B6" w:rsidRDefault="00303AB6" w:rsidP="005417A9">
      <w:pPr>
        <w:pStyle w:val="HeadHatzaotHok"/>
        <w:keepNext w:val="0"/>
        <w:keepLines w:val="0"/>
        <w:rPr>
          <w:rFonts w:hint="cs"/>
          <w:rtl/>
        </w:rPr>
      </w:pPr>
      <w:bookmarkStart w:id="0" w:name="_GoBack"/>
      <w:bookmarkEnd w:id="0"/>
    </w:p>
    <w:p w:rsidR="00303AB6" w:rsidRPr="00303AB6" w:rsidRDefault="00D07418" w:rsidP="00525B70">
      <w:pPr>
        <w:tabs>
          <w:tab w:val="left" w:pos="624"/>
          <w:tab w:val="left" w:pos="1021"/>
          <w:tab w:val="left" w:pos="1474"/>
          <w:tab w:val="left" w:pos="1928"/>
          <w:tab w:val="left" w:pos="2381"/>
          <w:tab w:val="left" w:pos="2835"/>
        </w:tabs>
        <w:suppressAutoHyphens/>
        <w:adjustRightInd/>
        <w:spacing w:before="0" w:line="360" w:lineRule="auto"/>
        <w:ind w:left="141" w:right="1134" w:firstLine="0"/>
        <w:jc w:val="center"/>
        <w:textAlignment w:val="auto"/>
        <w:outlineLvl w:val="0"/>
        <w:rPr>
          <w:rFonts w:ascii="Times New Roman" w:eastAsia="Times New Roman" w:hAnsi="Times New Roman" w:cs="David"/>
          <w:bCs/>
          <w:noProof/>
          <w:color w:val="auto"/>
          <w:spacing w:val="0"/>
          <w:sz w:val="28"/>
          <w:szCs w:val="28"/>
          <w:u w:val="single"/>
          <w:rtl/>
          <w:lang w:eastAsia="he-IL"/>
        </w:rPr>
      </w:pPr>
      <w:r>
        <w:rPr>
          <w:rFonts w:ascii="Times New Roman" w:eastAsia="Times New Roman" w:hAnsi="Times New Roman" w:cs="David" w:hint="cs"/>
          <w:bCs/>
          <w:noProof/>
          <w:color w:val="auto"/>
          <w:spacing w:val="0"/>
          <w:sz w:val="28"/>
          <w:szCs w:val="28"/>
          <w:u w:val="single"/>
          <w:rtl/>
          <w:lang w:eastAsia="he-IL"/>
        </w:rPr>
        <w:t>תזכיר</w:t>
      </w:r>
      <w:r w:rsidR="00303AB6" w:rsidRPr="00303AB6">
        <w:rPr>
          <w:rFonts w:ascii="Times New Roman" w:eastAsia="Times New Roman" w:hAnsi="Times New Roman" w:cs="David" w:hint="cs"/>
          <w:bCs/>
          <w:noProof/>
          <w:color w:val="auto"/>
          <w:spacing w:val="0"/>
          <w:sz w:val="28"/>
          <w:szCs w:val="28"/>
          <w:u w:val="single"/>
          <w:rtl/>
          <w:lang w:eastAsia="he-IL"/>
        </w:rPr>
        <w:t xml:space="preserve"> </w:t>
      </w:r>
      <w:r w:rsidR="00303AB6" w:rsidRPr="00303AB6">
        <w:rPr>
          <w:rFonts w:ascii="Times New Roman" w:eastAsia="Times New Roman" w:hAnsi="Times New Roman" w:cs="David"/>
          <w:bCs/>
          <w:noProof/>
          <w:color w:val="auto"/>
          <w:spacing w:val="0"/>
          <w:sz w:val="28"/>
          <w:szCs w:val="28"/>
          <w:u w:val="single"/>
          <w:rtl/>
          <w:lang w:eastAsia="he-IL"/>
        </w:rPr>
        <w:t>חוק לקידום הבנייה במת</w:t>
      </w:r>
      <w:r w:rsidR="007F6436">
        <w:rPr>
          <w:rFonts w:ascii="Times New Roman" w:eastAsia="Times New Roman" w:hAnsi="Times New Roman" w:cs="David"/>
          <w:bCs/>
          <w:noProof/>
          <w:color w:val="auto"/>
          <w:spacing w:val="0"/>
          <w:sz w:val="28"/>
          <w:szCs w:val="28"/>
          <w:u w:val="single"/>
          <w:rtl/>
          <w:lang w:eastAsia="he-IL"/>
        </w:rPr>
        <w:t>חמים מועדפים לדיור (הוראת שעה)</w:t>
      </w:r>
      <w:r w:rsidR="00303AB6" w:rsidRPr="00303AB6">
        <w:rPr>
          <w:rFonts w:ascii="Times New Roman" w:eastAsia="Times New Roman" w:hAnsi="Times New Roman" w:cs="David" w:hint="cs"/>
          <w:bCs/>
          <w:noProof/>
          <w:color w:val="auto"/>
          <w:spacing w:val="0"/>
          <w:sz w:val="28"/>
          <w:szCs w:val="28"/>
          <w:u w:val="single"/>
          <w:rtl/>
          <w:lang w:eastAsia="he-IL"/>
        </w:rPr>
        <w:t xml:space="preserve">(תיקון מס' </w:t>
      </w:r>
      <w:r>
        <w:rPr>
          <w:rFonts w:ascii="Times New Roman" w:eastAsia="Times New Roman" w:hAnsi="Times New Roman" w:cs="David" w:hint="cs"/>
          <w:bCs/>
          <w:noProof/>
          <w:color w:val="auto"/>
          <w:spacing w:val="0"/>
          <w:sz w:val="28"/>
          <w:szCs w:val="28"/>
          <w:u w:val="single"/>
          <w:rtl/>
          <w:lang w:eastAsia="he-IL"/>
        </w:rPr>
        <w:t>3</w:t>
      </w:r>
      <w:r w:rsidR="00303AB6" w:rsidRPr="00303AB6">
        <w:rPr>
          <w:rFonts w:ascii="Times New Roman" w:eastAsia="Times New Roman" w:hAnsi="Times New Roman" w:cs="David" w:hint="cs"/>
          <w:bCs/>
          <w:noProof/>
          <w:color w:val="auto"/>
          <w:spacing w:val="0"/>
          <w:sz w:val="28"/>
          <w:szCs w:val="28"/>
          <w:u w:val="single"/>
          <w:rtl/>
          <w:lang w:eastAsia="he-IL"/>
        </w:rPr>
        <w:t>), התשע"ו-201</w:t>
      </w:r>
      <w:r w:rsidR="00525B70">
        <w:rPr>
          <w:rFonts w:ascii="Times New Roman" w:eastAsia="Times New Roman" w:hAnsi="Times New Roman" w:cs="David" w:hint="cs"/>
          <w:bCs/>
          <w:noProof/>
          <w:color w:val="auto"/>
          <w:spacing w:val="0"/>
          <w:sz w:val="28"/>
          <w:szCs w:val="28"/>
          <w:u w:val="single"/>
          <w:rtl/>
          <w:lang w:eastAsia="he-IL"/>
        </w:rPr>
        <w:t>6</w:t>
      </w:r>
    </w:p>
    <w:p w:rsidR="00303AB6" w:rsidRPr="00303AB6" w:rsidRDefault="00303AB6" w:rsidP="00303AB6">
      <w:pPr>
        <w:tabs>
          <w:tab w:val="left" w:pos="624"/>
          <w:tab w:val="left" w:pos="1021"/>
          <w:tab w:val="left" w:pos="1474"/>
          <w:tab w:val="left" w:pos="1928"/>
          <w:tab w:val="left" w:pos="2381"/>
          <w:tab w:val="left" w:pos="2835"/>
        </w:tabs>
        <w:suppressAutoHyphens/>
        <w:adjustRightInd/>
        <w:spacing w:before="0" w:line="360" w:lineRule="auto"/>
        <w:ind w:left="141" w:right="1134" w:firstLine="0"/>
        <w:jc w:val="center"/>
        <w:textAlignment w:val="auto"/>
        <w:outlineLvl w:val="0"/>
        <w:rPr>
          <w:rFonts w:ascii="Times New Roman" w:eastAsia="Times New Roman" w:hAnsi="Times New Roman" w:cs="David"/>
          <w:bCs/>
          <w:noProof/>
          <w:color w:val="auto"/>
          <w:spacing w:val="0"/>
          <w:sz w:val="28"/>
          <w:szCs w:val="28"/>
          <w:u w:val="single"/>
          <w:rtl/>
          <w:lang w:eastAsia="he-IL"/>
        </w:rPr>
      </w:pPr>
    </w:p>
    <w:p w:rsidR="00303AB6" w:rsidRDefault="00303AB6" w:rsidP="00D07418">
      <w:pPr>
        <w:numPr>
          <w:ilvl w:val="0"/>
          <w:numId w:val="12"/>
        </w:numPr>
        <w:tabs>
          <w:tab w:val="left" w:pos="624"/>
          <w:tab w:val="left" w:pos="1021"/>
          <w:tab w:val="left" w:pos="1474"/>
          <w:tab w:val="left" w:pos="1928"/>
          <w:tab w:val="left" w:pos="2381"/>
          <w:tab w:val="left" w:pos="2835"/>
        </w:tabs>
        <w:suppressAutoHyphens/>
        <w:adjustRightInd/>
        <w:spacing w:before="0" w:line="360" w:lineRule="auto"/>
        <w:textAlignment w:val="auto"/>
        <w:outlineLvl w:val="0"/>
        <w:rPr>
          <w:rFonts w:ascii="Times New Roman" w:eastAsia="Times New Roman" w:hAnsi="Times New Roman" w:cs="David"/>
          <w:bCs/>
          <w:noProof/>
          <w:color w:val="auto"/>
          <w:spacing w:val="0"/>
          <w:sz w:val="28"/>
          <w:szCs w:val="28"/>
          <w:u w:val="single"/>
          <w:rtl/>
          <w:lang w:eastAsia="he-IL"/>
        </w:rPr>
      </w:pPr>
      <w:r w:rsidRPr="00303AB6">
        <w:rPr>
          <w:rFonts w:ascii="Times New Roman" w:eastAsia="Times New Roman" w:hAnsi="Times New Roman" w:cs="David" w:hint="cs"/>
          <w:bCs/>
          <w:noProof/>
          <w:color w:val="auto"/>
          <w:spacing w:val="0"/>
          <w:sz w:val="28"/>
          <w:szCs w:val="28"/>
          <w:u w:val="single"/>
          <w:rtl/>
          <w:lang w:eastAsia="he-IL"/>
        </w:rPr>
        <w:t>שם החוק המוצע</w:t>
      </w:r>
    </w:p>
    <w:p w:rsidR="00D07418" w:rsidRPr="00D07418" w:rsidRDefault="00D07418" w:rsidP="00D07418">
      <w:pPr>
        <w:tabs>
          <w:tab w:val="left" w:pos="624"/>
          <w:tab w:val="left" w:pos="1021"/>
          <w:tab w:val="left" w:pos="1474"/>
          <w:tab w:val="left" w:pos="1928"/>
          <w:tab w:val="left" w:pos="2381"/>
          <w:tab w:val="left" w:pos="2835"/>
        </w:tabs>
        <w:suppressAutoHyphens/>
        <w:adjustRightInd/>
        <w:spacing w:before="0" w:line="360" w:lineRule="auto"/>
        <w:ind w:left="501" w:firstLine="0"/>
        <w:textAlignment w:val="auto"/>
        <w:outlineLvl w:val="0"/>
        <w:rPr>
          <w:rFonts w:ascii="Times New Roman" w:eastAsia="Times New Roman" w:hAnsi="Times New Roman" w:cs="David"/>
          <w:bCs/>
          <w:noProof/>
          <w:color w:val="auto"/>
          <w:spacing w:val="0"/>
          <w:sz w:val="28"/>
          <w:szCs w:val="28"/>
          <w:u w:val="single"/>
          <w:rtl/>
          <w:lang w:eastAsia="he-IL"/>
        </w:rPr>
      </w:pPr>
    </w:p>
    <w:p w:rsidR="00D07418" w:rsidRDefault="00525B70" w:rsidP="005132DB">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Pr>
          <w:rFonts w:ascii="Times New Roman" w:eastAsia="Times New Roman" w:hAnsi="Times New Roman" w:cs="David" w:hint="cs"/>
          <w:b/>
          <w:noProof/>
          <w:color w:val="auto"/>
          <w:spacing w:val="0"/>
          <w:sz w:val="24"/>
          <w:szCs w:val="24"/>
          <w:rtl/>
          <w:lang w:eastAsia="he-IL"/>
        </w:rPr>
        <w:t xml:space="preserve">תזכיר </w:t>
      </w:r>
      <w:r w:rsidR="00D07418" w:rsidRPr="00D07418">
        <w:rPr>
          <w:rFonts w:ascii="Times New Roman" w:eastAsia="Times New Roman" w:hAnsi="Times New Roman" w:cs="David"/>
          <w:b/>
          <w:noProof/>
          <w:color w:val="auto"/>
          <w:spacing w:val="0"/>
          <w:sz w:val="24"/>
          <w:szCs w:val="24"/>
          <w:rtl/>
          <w:lang w:eastAsia="he-IL"/>
        </w:rPr>
        <w:t>חוק לקידום הבנייה במת</w:t>
      </w:r>
      <w:r w:rsidR="007F6436">
        <w:rPr>
          <w:rFonts w:ascii="Times New Roman" w:eastAsia="Times New Roman" w:hAnsi="Times New Roman" w:cs="David"/>
          <w:b/>
          <w:noProof/>
          <w:color w:val="auto"/>
          <w:spacing w:val="0"/>
          <w:sz w:val="24"/>
          <w:szCs w:val="24"/>
          <w:rtl/>
          <w:lang w:eastAsia="he-IL"/>
        </w:rPr>
        <w:t>חמים מועדפים לדיור (הוראת שעה)</w:t>
      </w:r>
      <w:r w:rsidR="00D07418" w:rsidRPr="00D07418">
        <w:rPr>
          <w:rFonts w:ascii="Times New Roman" w:eastAsia="Times New Roman" w:hAnsi="Times New Roman" w:cs="David"/>
          <w:b/>
          <w:noProof/>
          <w:color w:val="auto"/>
          <w:spacing w:val="0"/>
          <w:sz w:val="24"/>
          <w:szCs w:val="24"/>
          <w:rtl/>
          <w:lang w:eastAsia="he-IL"/>
        </w:rPr>
        <w:t xml:space="preserve">(תיקון מס' </w:t>
      </w:r>
      <w:r w:rsidR="00D07418">
        <w:rPr>
          <w:rFonts w:ascii="Times New Roman" w:eastAsia="Times New Roman" w:hAnsi="Times New Roman" w:cs="David" w:hint="cs"/>
          <w:b/>
          <w:noProof/>
          <w:color w:val="auto"/>
          <w:spacing w:val="0"/>
          <w:sz w:val="24"/>
          <w:szCs w:val="24"/>
          <w:rtl/>
          <w:lang w:eastAsia="he-IL"/>
        </w:rPr>
        <w:t>3</w:t>
      </w:r>
      <w:r w:rsidR="00D07418" w:rsidRPr="00D07418">
        <w:rPr>
          <w:rFonts w:ascii="Times New Roman" w:eastAsia="Times New Roman" w:hAnsi="Times New Roman" w:cs="David"/>
          <w:b/>
          <w:noProof/>
          <w:color w:val="auto"/>
          <w:spacing w:val="0"/>
          <w:sz w:val="24"/>
          <w:szCs w:val="24"/>
          <w:rtl/>
          <w:lang w:eastAsia="he-IL"/>
        </w:rPr>
        <w:t>), התשע"ו-201</w:t>
      </w:r>
      <w:r w:rsidR="005132DB">
        <w:rPr>
          <w:rFonts w:ascii="Times New Roman" w:eastAsia="Times New Roman" w:hAnsi="Times New Roman" w:cs="David" w:hint="cs"/>
          <w:b/>
          <w:noProof/>
          <w:color w:val="auto"/>
          <w:spacing w:val="0"/>
          <w:sz w:val="24"/>
          <w:szCs w:val="24"/>
          <w:rtl/>
          <w:lang w:eastAsia="he-IL"/>
        </w:rPr>
        <w:t>6</w:t>
      </w:r>
    </w:p>
    <w:p w:rsidR="0018448D" w:rsidRPr="00303AB6" w:rsidRDefault="0018448D" w:rsidP="0018448D">
      <w:pPr>
        <w:tabs>
          <w:tab w:val="left" w:pos="624"/>
          <w:tab w:val="left" w:pos="1021"/>
          <w:tab w:val="left" w:pos="1474"/>
          <w:tab w:val="left" w:pos="1928"/>
          <w:tab w:val="left" w:pos="2381"/>
          <w:tab w:val="left" w:pos="2835"/>
        </w:tabs>
        <w:suppressAutoHyphens/>
        <w:adjustRightInd/>
        <w:spacing w:before="0" w:line="360" w:lineRule="auto"/>
        <w:ind w:firstLine="0"/>
        <w:textAlignment w:val="auto"/>
        <w:outlineLvl w:val="0"/>
        <w:rPr>
          <w:rFonts w:ascii="Times New Roman" w:eastAsia="Times New Roman" w:hAnsi="Times New Roman" w:cs="David"/>
          <w:b/>
          <w:noProof/>
          <w:color w:val="auto"/>
          <w:spacing w:val="0"/>
          <w:sz w:val="24"/>
          <w:szCs w:val="24"/>
          <w:rtl/>
          <w:lang w:eastAsia="he-IL"/>
        </w:rPr>
      </w:pPr>
    </w:p>
    <w:p w:rsidR="0018448D" w:rsidRDefault="0018448D" w:rsidP="0018448D">
      <w:pPr>
        <w:numPr>
          <w:ilvl w:val="0"/>
          <w:numId w:val="12"/>
        </w:numPr>
        <w:tabs>
          <w:tab w:val="left" w:pos="624"/>
          <w:tab w:val="left" w:pos="1021"/>
          <w:tab w:val="left" w:pos="1474"/>
          <w:tab w:val="left" w:pos="1928"/>
          <w:tab w:val="left" w:pos="2381"/>
          <w:tab w:val="left" w:pos="2835"/>
        </w:tabs>
        <w:suppressAutoHyphens/>
        <w:adjustRightInd/>
        <w:spacing w:before="0" w:line="360" w:lineRule="auto"/>
        <w:textAlignment w:val="auto"/>
        <w:outlineLvl w:val="0"/>
        <w:rPr>
          <w:rFonts w:ascii="Times New Roman" w:eastAsia="Times New Roman" w:hAnsi="Times New Roman" w:cs="David"/>
          <w:bCs/>
          <w:noProof/>
          <w:color w:val="auto"/>
          <w:spacing w:val="0"/>
          <w:sz w:val="28"/>
          <w:szCs w:val="28"/>
          <w:u w:val="single"/>
          <w:lang w:eastAsia="he-IL"/>
        </w:rPr>
      </w:pPr>
      <w:r w:rsidRPr="00303AB6">
        <w:rPr>
          <w:rFonts w:ascii="Times New Roman" w:eastAsia="Times New Roman" w:hAnsi="Times New Roman" w:cs="David" w:hint="cs"/>
          <w:bCs/>
          <w:noProof/>
          <w:color w:val="auto"/>
          <w:spacing w:val="0"/>
          <w:sz w:val="28"/>
          <w:szCs w:val="28"/>
          <w:u w:val="single"/>
          <w:rtl/>
          <w:lang w:eastAsia="he-IL"/>
        </w:rPr>
        <w:t>מטרת החוק המוצע והצורך בו</w:t>
      </w:r>
    </w:p>
    <w:p w:rsidR="00D006E4" w:rsidRDefault="00D006E4" w:rsidP="00D006E4">
      <w:pPr>
        <w:tabs>
          <w:tab w:val="left" w:pos="624"/>
          <w:tab w:val="left" w:pos="1021"/>
          <w:tab w:val="left" w:pos="1474"/>
          <w:tab w:val="left" w:pos="1928"/>
          <w:tab w:val="left" w:pos="2381"/>
          <w:tab w:val="left" w:pos="2835"/>
        </w:tabs>
        <w:suppressAutoHyphens/>
        <w:adjustRightInd/>
        <w:spacing w:before="0" w:line="360" w:lineRule="auto"/>
        <w:ind w:left="501" w:firstLine="0"/>
        <w:textAlignment w:val="auto"/>
        <w:outlineLvl w:val="0"/>
        <w:rPr>
          <w:rFonts w:ascii="Times New Roman" w:eastAsia="Times New Roman" w:hAnsi="Times New Roman" w:cs="David"/>
          <w:bCs/>
          <w:noProof/>
          <w:color w:val="auto"/>
          <w:spacing w:val="0"/>
          <w:sz w:val="28"/>
          <w:szCs w:val="28"/>
          <w:u w:val="single"/>
          <w:lang w:eastAsia="he-IL"/>
        </w:rPr>
      </w:pPr>
    </w:p>
    <w:p w:rsidR="0018448D" w:rsidRDefault="0018448D" w:rsidP="0077643D">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Pr>
          <w:rFonts w:ascii="Times New Roman" w:eastAsia="Times New Roman" w:hAnsi="Times New Roman" w:cs="David" w:hint="cs"/>
          <w:b/>
          <w:noProof/>
          <w:color w:val="auto"/>
          <w:spacing w:val="0"/>
          <w:sz w:val="24"/>
          <w:szCs w:val="24"/>
          <w:rtl/>
          <w:lang w:eastAsia="he-IL"/>
        </w:rPr>
        <w:t xml:space="preserve">בהתאם להחלטת ממשלה </w:t>
      </w:r>
      <w:r w:rsidR="0077643D">
        <w:rPr>
          <w:rFonts w:ascii="Times New Roman" w:eastAsia="Times New Roman" w:hAnsi="Times New Roman" w:cs="David" w:hint="cs"/>
          <w:b/>
          <w:noProof/>
          <w:color w:val="auto"/>
          <w:spacing w:val="0"/>
          <w:sz w:val="24"/>
          <w:szCs w:val="24"/>
          <w:rtl/>
          <w:lang w:eastAsia="he-IL"/>
        </w:rPr>
        <w:t xml:space="preserve">987 בנושא </w:t>
      </w:r>
      <w:r w:rsidR="0077643D" w:rsidRPr="0077643D">
        <w:rPr>
          <w:rFonts w:ascii="Times New Roman" w:eastAsia="Times New Roman" w:hAnsi="Times New Roman" w:cs="David"/>
          <w:b/>
          <w:noProof/>
          <w:color w:val="auto"/>
          <w:spacing w:val="0"/>
          <w:sz w:val="24"/>
          <w:szCs w:val="24"/>
          <w:rtl/>
          <w:lang w:eastAsia="he-IL"/>
        </w:rPr>
        <w:t>ישום הפרויקט הלאומי לדיור</w:t>
      </w:r>
      <w:r w:rsidR="0077643D">
        <w:rPr>
          <w:rFonts w:ascii="Times New Roman" w:eastAsia="Times New Roman" w:hAnsi="Times New Roman" w:cs="David" w:hint="cs"/>
          <w:b/>
          <w:noProof/>
          <w:color w:val="auto"/>
          <w:spacing w:val="0"/>
          <w:sz w:val="24"/>
          <w:szCs w:val="24"/>
          <w:rtl/>
          <w:lang w:eastAsia="he-IL"/>
        </w:rPr>
        <w:t xml:space="preserve"> </w:t>
      </w:r>
      <w:r>
        <w:rPr>
          <w:rFonts w:ascii="Times New Roman" w:eastAsia="Times New Roman" w:hAnsi="Times New Roman" w:cs="David" w:hint="cs"/>
          <w:b/>
          <w:noProof/>
          <w:color w:val="auto"/>
          <w:spacing w:val="0"/>
          <w:sz w:val="24"/>
          <w:szCs w:val="24"/>
          <w:rtl/>
          <w:lang w:eastAsia="he-IL"/>
        </w:rPr>
        <w:t xml:space="preserve">נחקק במהלך שנת 2014 חוק לקידום הבניה במתחמים מועדפים לדיור (הוראת שעה), התשע"ד- 2014 (להלן- </w:t>
      </w:r>
      <w:r w:rsidRPr="00592FAB">
        <w:rPr>
          <w:rFonts w:ascii="Times New Roman" w:eastAsia="Times New Roman" w:hAnsi="Times New Roman" w:cs="David" w:hint="cs"/>
          <w:b/>
          <w:noProof/>
          <w:color w:val="auto"/>
          <w:spacing w:val="0"/>
          <w:sz w:val="24"/>
          <w:szCs w:val="24"/>
          <w:rtl/>
          <w:lang w:eastAsia="he-IL"/>
        </w:rPr>
        <w:t>החוק</w:t>
      </w:r>
      <w:r>
        <w:rPr>
          <w:rFonts w:ascii="Times New Roman" w:eastAsia="Times New Roman" w:hAnsi="Times New Roman" w:cs="David" w:hint="cs"/>
          <w:b/>
          <w:noProof/>
          <w:color w:val="auto"/>
          <w:spacing w:val="0"/>
          <w:sz w:val="24"/>
          <w:szCs w:val="24"/>
          <w:rtl/>
          <w:lang w:eastAsia="he-IL"/>
        </w:rPr>
        <w:t>). החוק קובע הליכים מיוחדים לאישור תכניות לדיור, לצורך זירוז הליכי אישורן. מכוח החוק הוקמה הועדה למתחמים מועדפים לדיור (להלן</w:t>
      </w:r>
      <w:r w:rsidR="00ED5238">
        <w:rPr>
          <w:rFonts w:ascii="Times New Roman" w:eastAsia="Times New Roman" w:hAnsi="Times New Roman" w:cs="David" w:hint="cs"/>
          <w:b/>
          <w:noProof/>
          <w:color w:val="auto"/>
          <w:spacing w:val="0"/>
          <w:sz w:val="24"/>
          <w:szCs w:val="24"/>
          <w:rtl/>
          <w:lang w:eastAsia="he-IL"/>
        </w:rPr>
        <w:t xml:space="preserve"> </w:t>
      </w:r>
      <w:r>
        <w:rPr>
          <w:rFonts w:ascii="Times New Roman" w:eastAsia="Times New Roman" w:hAnsi="Times New Roman" w:cs="David" w:hint="cs"/>
          <w:b/>
          <w:noProof/>
          <w:color w:val="auto"/>
          <w:spacing w:val="0"/>
          <w:sz w:val="24"/>
          <w:szCs w:val="24"/>
          <w:rtl/>
          <w:lang w:eastAsia="he-IL"/>
        </w:rPr>
        <w:t xml:space="preserve">- </w:t>
      </w:r>
      <w:r w:rsidRPr="00592FAB">
        <w:rPr>
          <w:rFonts w:ascii="Times New Roman" w:eastAsia="Times New Roman" w:hAnsi="Times New Roman" w:cs="David" w:hint="cs"/>
          <w:b/>
          <w:noProof/>
          <w:color w:val="auto"/>
          <w:spacing w:val="0"/>
          <w:sz w:val="24"/>
          <w:szCs w:val="24"/>
          <w:rtl/>
          <w:lang w:eastAsia="he-IL"/>
        </w:rPr>
        <w:t>ה</w:t>
      </w:r>
      <w:r w:rsidR="00ED5238">
        <w:rPr>
          <w:rFonts w:ascii="Times New Roman" w:eastAsia="Times New Roman" w:hAnsi="Times New Roman" w:cs="David" w:hint="cs"/>
          <w:b/>
          <w:noProof/>
          <w:color w:val="auto"/>
          <w:spacing w:val="0"/>
          <w:sz w:val="24"/>
          <w:szCs w:val="24"/>
          <w:rtl/>
          <w:lang w:eastAsia="he-IL"/>
        </w:rPr>
        <w:t>ו</w:t>
      </w:r>
      <w:r w:rsidRPr="00592FAB">
        <w:rPr>
          <w:rFonts w:ascii="Times New Roman" w:eastAsia="Times New Roman" w:hAnsi="Times New Roman" w:cs="David" w:hint="cs"/>
          <w:b/>
          <w:noProof/>
          <w:color w:val="auto"/>
          <w:spacing w:val="0"/>
          <w:sz w:val="24"/>
          <w:szCs w:val="24"/>
          <w:rtl/>
          <w:lang w:eastAsia="he-IL"/>
        </w:rPr>
        <w:t>ועדה</w:t>
      </w:r>
      <w:r>
        <w:rPr>
          <w:rFonts w:ascii="Times New Roman" w:eastAsia="Times New Roman" w:hAnsi="Times New Roman" w:cs="David" w:hint="cs"/>
          <w:b/>
          <w:noProof/>
          <w:color w:val="auto"/>
          <w:spacing w:val="0"/>
          <w:sz w:val="24"/>
          <w:szCs w:val="24"/>
          <w:rtl/>
          <w:lang w:eastAsia="he-IL"/>
        </w:rPr>
        <w:t xml:space="preserve">), שהוסמכה לאשר תכניות החלות על קרקעות שהממשלה הכריזה עליהן כמתחמים מועדפים לדיור. </w:t>
      </w:r>
    </w:p>
    <w:p w:rsidR="0018448D" w:rsidRDefault="0018448D" w:rsidP="0077643D">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Pr>
          <w:rFonts w:ascii="Times New Roman" w:eastAsia="Times New Roman" w:hAnsi="Times New Roman" w:cs="David" w:hint="cs"/>
          <w:b/>
          <w:noProof/>
          <w:color w:val="auto"/>
          <w:spacing w:val="0"/>
          <w:sz w:val="24"/>
          <w:szCs w:val="24"/>
          <w:rtl/>
          <w:lang w:eastAsia="he-IL"/>
        </w:rPr>
        <w:t xml:space="preserve">מאז הקמת הועדה טופלו על ידה תכניות רבות, </w:t>
      </w:r>
      <w:r w:rsidR="0077643D">
        <w:rPr>
          <w:rFonts w:ascii="Times New Roman" w:eastAsia="Times New Roman" w:hAnsi="Times New Roman" w:cs="David" w:hint="cs"/>
          <w:b/>
          <w:noProof/>
          <w:color w:val="auto"/>
          <w:spacing w:val="0"/>
          <w:sz w:val="24"/>
          <w:szCs w:val="24"/>
          <w:rtl/>
          <w:lang w:eastAsia="he-IL"/>
        </w:rPr>
        <w:t>שכוללות</w:t>
      </w:r>
      <w:r>
        <w:rPr>
          <w:rFonts w:ascii="Times New Roman" w:eastAsia="Times New Roman" w:hAnsi="Times New Roman" w:cs="David" w:hint="cs"/>
          <w:b/>
          <w:noProof/>
          <w:color w:val="auto"/>
          <w:spacing w:val="0"/>
          <w:sz w:val="24"/>
          <w:szCs w:val="24"/>
          <w:rtl/>
          <w:lang w:eastAsia="he-IL"/>
        </w:rPr>
        <w:t xml:space="preserve"> אלפי יחידות דיור. מהנסיון שהצטבר עולה כי משך הזמן הדרוש לאישור תכנית מועדפת לדיור קצר בהרבה ממשך הזמן הדרוש לאישור תכנית במסלול תכנוני רגיל. </w:t>
      </w:r>
    </w:p>
    <w:p w:rsidR="0018448D" w:rsidRDefault="0018448D" w:rsidP="0077643D">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Pr>
          <w:rFonts w:ascii="Times New Roman" w:eastAsia="Times New Roman" w:hAnsi="Times New Roman" w:cs="David" w:hint="cs"/>
          <w:b/>
          <w:noProof/>
          <w:color w:val="auto"/>
          <w:spacing w:val="0"/>
          <w:sz w:val="24"/>
          <w:szCs w:val="24"/>
          <w:rtl/>
          <w:lang w:eastAsia="he-IL"/>
        </w:rPr>
        <w:t>בשל תרומתו החיובית של החוק</w:t>
      </w:r>
      <w:r w:rsidR="0077643D">
        <w:rPr>
          <w:rFonts w:ascii="Times New Roman" w:eastAsia="Times New Roman" w:hAnsi="Times New Roman" w:cs="David" w:hint="cs"/>
          <w:b/>
          <w:noProof/>
          <w:color w:val="auto"/>
          <w:spacing w:val="0"/>
          <w:sz w:val="24"/>
          <w:szCs w:val="24"/>
          <w:rtl/>
          <w:lang w:eastAsia="he-IL"/>
        </w:rPr>
        <w:t xml:space="preserve"> להגדלת היצע הדיור באופן מהיר</w:t>
      </w:r>
      <w:r>
        <w:rPr>
          <w:rFonts w:ascii="Times New Roman" w:eastAsia="Times New Roman" w:hAnsi="Times New Roman" w:cs="David" w:hint="cs"/>
          <w:b/>
          <w:noProof/>
          <w:color w:val="auto"/>
          <w:spacing w:val="0"/>
          <w:sz w:val="24"/>
          <w:szCs w:val="24"/>
          <w:rtl/>
          <w:lang w:eastAsia="he-IL"/>
        </w:rPr>
        <w:t xml:space="preserve">, מוצע </w:t>
      </w:r>
      <w:r w:rsidRPr="005449BF">
        <w:rPr>
          <w:rFonts w:ascii="Times New Roman" w:eastAsia="Times New Roman" w:hAnsi="Times New Roman" w:cs="David"/>
          <w:b/>
          <w:noProof/>
          <w:color w:val="auto"/>
          <w:spacing w:val="0"/>
          <w:sz w:val="24"/>
          <w:szCs w:val="24"/>
          <w:rtl/>
          <w:lang w:eastAsia="he-IL"/>
        </w:rPr>
        <w:t>ל</w:t>
      </w:r>
      <w:r>
        <w:rPr>
          <w:rFonts w:ascii="Times New Roman" w:eastAsia="Times New Roman" w:hAnsi="Times New Roman" w:cs="David" w:hint="cs"/>
          <w:b/>
          <w:noProof/>
          <w:color w:val="auto"/>
          <w:spacing w:val="0"/>
          <w:sz w:val="24"/>
          <w:szCs w:val="24"/>
          <w:rtl/>
          <w:lang w:eastAsia="he-IL"/>
        </w:rPr>
        <w:t>הרחיב את סוג התכניות שניתן להביא בפני הועדה למתחמים מועדפים, כך שניתן יהיה להגיש לועדה גם תכניות לפינוי בינוי ותכניות מסויימות החלות על קרקע פרטית מרובת בעלים</w:t>
      </w:r>
      <w:r w:rsidR="0077643D">
        <w:rPr>
          <w:rFonts w:ascii="Times New Roman" w:eastAsia="Times New Roman" w:hAnsi="Times New Roman" w:cs="David" w:hint="cs"/>
          <w:b/>
          <w:noProof/>
          <w:color w:val="auto"/>
          <w:spacing w:val="0"/>
          <w:sz w:val="24"/>
          <w:szCs w:val="24"/>
          <w:rtl/>
          <w:lang w:eastAsia="he-IL"/>
        </w:rPr>
        <w:t>.</w:t>
      </w:r>
    </w:p>
    <w:p w:rsidR="0018448D" w:rsidRDefault="0018448D" w:rsidP="005417A9">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sidRPr="005449BF">
        <w:rPr>
          <w:rFonts w:ascii="Times New Roman" w:eastAsia="Times New Roman" w:hAnsi="Times New Roman" w:cs="David"/>
          <w:b/>
          <w:noProof/>
          <w:color w:val="auto"/>
          <w:spacing w:val="0"/>
          <w:sz w:val="24"/>
          <w:szCs w:val="24"/>
          <w:rtl/>
          <w:lang w:eastAsia="he-IL"/>
        </w:rPr>
        <w:t xml:space="preserve">החוק המוצע הוא נדבך נוסף בהתמודדות הממשלה עם העלייה המשמעותית במחירי הדיור והצורך להגדלת </w:t>
      </w:r>
      <w:r w:rsidR="005417A9">
        <w:rPr>
          <w:rFonts w:ascii="Times New Roman" w:eastAsia="Times New Roman" w:hAnsi="Times New Roman" w:cs="David" w:hint="cs"/>
          <w:b/>
          <w:noProof/>
          <w:color w:val="auto"/>
          <w:spacing w:val="0"/>
          <w:sz w:val="24"/>
          <w:szCs w:val="24"/>
          <w:rtl/>
          <w:lang w:eastAsia="he-IL"/>
        </w:rPr>
        <w:t>היצע הדירות</w:t>
      </w:r>
      <w:r w:rsidRPr="005449BF">
        <w:rPr>
          <w:rFonts w:ascii="Times New Roman" w:eastAsia="Times New Roman" w:hAnsi="Times New Roman" w:cs="David"/>
          <w:b/>
          <w:noProof/>
          <w:color w:val="auto"/>
          <w:spacing w:val="0"/>
          <w:sz w:val="24"/>
          <w:szCs w:val="24"/>
          <w:rtl/>
          <w:lang w:eastAsia="he-IL"/>
        </w:rPr>
        <w:t xml:space="preserve"> בישראל</w:t>
      </w:r>
      <w:r>
        <w:rPr>
          <w:rFonts w:ascii="Times New Roman" w:eastAsia="Times New Roman" w:hAnsi="Times New Roman" w:cs="David" w:hint="cs"/>
          <w:b/>
          <w:noProof/>
          <w:color w:val="auto"/>
          <w:spacing w:val="0"/>
          <w:sz w:val="24"/>
          <w:szCs w:val="24"/>
          <w:rtl/>
          <w:lang w:eastAsia="he-IL"/>
        </w:rPr>
        <w:t xml:space="preserve"> באופן מהיר</w:t>
      </w:r>
      <w:r w:rsidRPr="005449BF">
        <w:rPr>
          <w:rFonts w:ascii="Times New Roman" w:eastAsia="Times New Roman" w:hAnsi="Times New Roman" w:cs="David"/>
          <w:b/>
          <w:noProof/>
          <w:color w:val="auto"/>
          <w:spacing w:val="0"/>
          <w:sz w:val="24"/>
          <w:szCs w:val="24"/>
          <w:rtl/>
          <w:lang w:eastAsia="he-IL"/>
        </w:rPr>
        <w:t>.</w:t>
      </w:r>
    </w:p>
    <w:p w:rsidR="0018448D" w:rsidRPr="005449BF" w:rsidRDefault="0018448D" w:rsidP="0018448D">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lang w:eastAsia="he-IL"/>
        </w:rPr>
      </w:pPr>
    </w:p>
    <w:p w:rsidR="0018448D" w:rsidRDefault="0018448D" w:rsidP="0018448D">
      <w:pPr>
        <w:numPr>
          <w:ilvl w:val="0"/>
          <w:numId w:val="12"/>
        </w:numPr>
        <w:tabs>
          <w:tab w:val="left" w:pos="624"/>
          <w:tab w:val="left" w:pos="1021"/>
          <w:tab w:val="left" w:pos="1474"/>
          <w:tab w:val="left" w:pos="1928"/>
          <w:tab w:val="left" w:pos="2381"/>
          <w:tab w:val="left" w:pos="2835"/>
        </w:tabs>
        <w:suppressAutoHyphens/>
        <w:adjustRightInd/>
        <w:spacing w:before="0" w:line="360" w:lineRule="auto"/>
        <w:textAlignment w:val="auto"/>
        <w:outlineLvl w:val="0"/>
        <w:rPr>
          <w:rFonts w:ascii="Times New Roman" w:eastAsia="Times New Roman" w:hAnsi="Times New Roman" w:cs="David"/>
          <w:bCs/>
          <w:noProof/>
          <w:color w:val="auto"/>
          <w:spacing w:val="0"/>
          <w:sz w:val="28"/>
          <w:szCs w:val="28"/>
          <w:u w:val="single"/>
          <w:rtl/>
          <w:lang w:eastAsia="he-IL"/>
        </w:rPr>
      </w:pPr>
      <w:r w:rsidRPr="00303AB6">
        <w:rPr>
          <w:rFonts w:ascii="Times New Roman" w:eastAsia="Times New Roman" w:hAnsi="Times New Roman" w:cs="David" w:hint="cs"/>
          <w:bCs/>
          <w:noProof/>
          <w:color w:val="auto"/>
          <w:spacing w:val="0"/>
          <w:sz w:val="28"/>
          <w:szCs w:val="28"/>
          <w:u w:val="single"/>
          <w:rtl/>
          <w:lang w:eastAsia="he-IL"/>
        </w:rPr>
        <w:t>עיקרי החוק המוצע</w:t>
      </w:r>
    </w:p>
    <w:p w:rsidR="005B5285" w:rsidRDefault="0018448D" w:rsidP="005B5285">
      <w:pPr>
        <w:pStyle w:val="HeadHatzaotHok"/>
        <w:jc w:val="both"/>
        <w:rPr>
          <w:rtl/>
        </w:rPr>
      </w:pPr>
      <w:r w:rsidRPr="007708A8">
        <w:rPr>
          <w:rtl/>
        </w:rPr>
        <w:t xml:space="preserve">סעיף </w:t>
      </w:r>
      <w:r w:rsidR="008A73A5">
        <w:rPr>
          <w:rFonts w:hint="cs"/>
          <w:rtl/>
        </w:rPr>
        <w:t>1</w:t>
      </w:r>
      <w:r w:rsidR="0016248A">
        <w:rPr>
          <w:rFonts w:hint="cs"/>
          <w:rtl/>
        </w:rPr>
        <w:t xml:space="preserve"> המוצע</w:t>
      </w:r>
      <w:r w:rsidR="00D006E4">
        <w:rPr>
          <w:rFonts w:hint="cs"/>
          <w:rtl/>
        </w:rPr>
        <w:t xml:space="preserve"> (תיקון סעיף 2 לחוק)</w:t>
      </w:r>
      <w:r w:rsidR="0016248A">
        <w:rPr>
          <w:rFonts w:hint="cs"/>
          <w:rtl/>
        </w:rPr>
        <w:t xml:space="preserve"> </w:t>
      </w:r>
      <w:r w:rsidRPr="007708A8">
        <w:rPr>
          <w:rtl/>
        </w:rPr>
        <w:t>- הגדרות:</w:t>
      </w:r>
    </w:p>
    <w:p w:rsidR="0018448D" w:rsidRPr="005B5285" w:rsidRDefault="0018448D" w:rsidP="001133B2">
      <w:pPr>
        <w:tabs>
          <w:tab w:val="left" w:pos="624"/>
          <w:tab w:val="left" w:pos="1021"/>
          <w:tab w:val="left" w:pos="1474"/>
          <w:tab w:val="left" w:pos="1928"/>
          <w:tab w:val="left" w:pos="2381"/>
          <w:tab w:val="left" w:pos="2835"/>
        </w:tabs>
        <w:suppressAutoHyphens/>
        <w:adjustRightInd/>
        <w:spacing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sidRPr="005B5285">
        <w:rPr>
          <w:rFonts w:ascii="Times New Roman" w:eastAsia="Times New Roman" w:hAnsi="Times New Roman" w:cs="David"/>
          <w:b/>
          <w:noProof/>
          <w:color w:val="auto"/>
          <w:spacing w:val="0"/>
          <w:sz w:val="24"/>
          <w:szCs w:val="24"/>
          <w:rtl/>
          <w:lang w:eastAsia="he-IL"/>
        </w:rPr>
        <w:t xml:space="preserve">מוצע </w:t>
      </w:r>
      <w:r w:rsidRPr="005B5285">
        <w:rPr>
          <w:rFonts w:ascii="Times New Roman" w:eastAsia="Times New Roman" w:hAnsi="Times New Roman" w:cs="David" w:hint="cs"/>
          <w:b/>
          <w:noProof/>
          <w:color w:val="auto"/>
          <w:spacing w:val="0"/>
          <w:sz w:val="24"/>
          <w:szCs w:val="24"/>
          <w:rtl/>
          <w:lang w:eastAsia="he-IL"/>
        </w:rPr>
        <w:t>לתקן את סעיף 2 לחוק, שעניינו הגדרות ופרשנות, להוסיף הגדרות ולתקן הגדרות קיימות</w:t>
      </w:r>
      <w:r w:rsidR="0077643D" w:rsidRPr="005B5285">
        <w:rPr>
          <w:rFonts w:ascii="Times New Roman" w:eastAsia="Times New Roman" w:hAnsi="Times New Roman" w:cs="David" w:hint="cs"/>
          <w:b/>
          <w:noProof/>
          <w:color w:val="auto"/>
          <w:spacing w:val="0"/>
          <w:sz w:val="24"/>
          <w:szCs w:val="24"/>
          <w:rtl/>
          <w:lang w:eastAsia="he-IL"/>
        </w:rPr>
        <w:t>, כמפורט להלן.</w:t>
      </w:r>
    </w:p>
    <w:p w:rsidR="00237A71" w:rsidRPr="005B5285" w:rsidRDefault="000245C9" w:rsidP="005B5285">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sidRPr="005B5285">
        <w:rPr>
          <w:rFonts w:ascii="Times New Roman" w:eastAsia="Times New Roman" w:hAnsi="Times New Roman" w:cs="David"/>
          <w:b/>
          <w:noProof/>
          <w:color w:val="auto"/>
          <w:spacing w:val="0"/>
          <w:sz w:val="24"/>
          <w:szCs w:val="24"/>
          <w:rtl/>
          <w:lang w:eastAsia="he-IL"/>
        </w:rPr>
        <w:t>ל</w:t>
      </w:r>
      <w:r w:rsidRPr="005B5285">
        <w:rPr>
          <w:rFonts w:ascii="Times New Roman" w:eastAsia="Times New Roman" w:hAnsi="Times New Roman" w:cs="David" w:hint="cs"/>
          <w:b/>
          <w:noProof/>
          <w:color w:val="auto"/>
          <w:spacing w:val="0"/>
          <w:sz w:val="24"/>
          <w:szCs w:val="24"/>
          <w:rtl/>
          <w:lang w:eastAsia="he-IL"/>
        </w:rPr>
        <w:t xml:space="preserve">קבוע הגדרה "מקרקעי ישראל", </w:t>
      </w:r>
      <w:r w:rsidR="00237A71" w:rsidRPr="005B5285">
        <w:rPr>
          <w:rFonts w:ascii="Times New Roman" w:eastAsia="Times New Roman" w:hAnsi="Times New Roman" w:cs="David"/>
          <w:b/>
          <w:noProof/>
          <w:color w:val="auto"/>
          <w:spacing w:val="0"/>
          <w:sz w:val="24"/>
          <w:szCs w:val="24"/>
          <w:rtl/>
          <w:lang w:eastAsia="he-IL"/>
        </w:rPr>
        <w:t>ולקבוע כי מקרקעי ישראל יהיו כמשמעותם בחוק יסוד: מקרקעי ישראל, למעט קרקע עירונית המוחכרת לדורות.</w:t>
      </w:r>
    </w:p>
    <w:p w:rsidR="0018448D" w:rsidRPr="005B5285" w:rsidRDefault="0018448D" w:rsidP="005B5285">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sidRPr="005B5285">
        <w:rPr>
          <w:rFonts w:ascii="Times New Roman" w:eastAsia="Times New Roman" w:hAnsi="Times New Roman" w:cs="David" w:hint="cs"/>
          <w:b/>
          <w:noProof/>
          <w:color w:val="auto"/>
          <w:spacing w:val="0"/>
          <w:sz w:val="24"/>
          <w:szCs w:val="24"/>
          <w:rtl/>
          <w:lang w:eastAsia="he-IL"/>
        </w:rPr>
        <w:t>בהגדרה "מתחם מועדף לדיור", ובכל מקום שנזכר בחוק הצורך בהכרזה בצו</w:t>
      </w:r>
      <w:r w:rsidR="0077643D" w:rsidRPr="005B5285">
        <w:rPr>
          <w:rFonts w:ascii="Times New Roman" w:eastAsia="Times New Roman" w:hAnsi="Times New Roman" w:cs="David" w:hint="cs"/>
          <w:b/>
          <w:noProof/>
          <w:color w:val="auto"/>
          <w:spacing w:val="0"/>
          <w:sz w:val="24"/>
          <w:szCs w:val="24"/>
          <w:rtl/>
          <w:lang w:eastAsia="he-IL"/>
        </w:rPr>
        <w:t xml:space="preserve"> על מתחם מועדף לדיור</w:t>
      </w:r>
      <w:r w:rsidRPr="005B5285">
        <w:rPr>
          <w:rFonts w:ascii="Times New Roman" w:eastAsia="Times New Roman" w:hAnsi="Times New Roman" w:cs="David" w:hint="cs"/>
          <w:b/>
          <w:noProof/>
          <w:color w:val="auto"/>
          <w:spacing w:val="0"/>
          <w:sz w:val="24"/>
          <w:szCs w:val="24"/>
          <w:rtl/>
          <w:lang w:eastAsia="he-IL"/>
        </w:rPr>
        <w:t>, מוצע לבטל את הצורך בהכרזה בצו, ולקבוע כי הממשלה תחליט על מתחמים מועדפים לדיור</w:t>
      </w:r>
      <w:r w:rsidR="00467525" w:rsidRPr="005B5285">
        <w:rPr>
          <w:rFonts w:ascii="Times New Roman" w:eastAsia="Times New Roman" w:hAnsi="Times New Roman" w:cs="David" w:hint="cs"/>
          <w:b/>
          <w:noProof/>
          <w:color w:val="auto"/>
          <w:spacing w:val="0"/>
          <w:sz w:val="24"/>
          <w:szCs w:val="24"/>
          <w:rtl/>
          <w:lang w:eastAsia="he-IL"/>
        </w:rPr>
        <w:t>, וזאת על מנת לשפ</w:t>
      </w:r>
      <w:r w:rsidR="005417A9" w:rsidRPr="005B5285">
        <w:rPr>
          <w:rFonts w:ascii="Times New Roman" w:eastAsia="Times New Roman" w:hAnsi="Times New Roman" w:cs="David" w:hint="cs"/>
          <w:b/>
          <w:noProof/>
          <w:color w:val="auto"/>
          <w:spacing w:val="0"/>
          <w:sz w:val="24"/>
          <w:szCs w:val="24"/>
          <w:rtl/>
          <w:lang w:eastAsia="he-IL"/>
        </w:rPr>
        <w:t>ר</w:t>
      </w:r>
      <w:r w:rsidR="00467525" w:rsidRPr="005B5285">
        <w:rPr>
          <w:rFonts w:ascii="Times New Roman" w:eastAsia="Times New Roman" w:hAnsi="Times New Roman" w:cs="David" w:hint="cs"/>
          <w:b/>
          <w:noProof/>
          <w:color w:val="auto"/>
          <w:spacing w:val="0"/>
          <w:sz w:val="24"/>
          <w:szCs w:val="24"/>
          <w:rtl/>
          <w:lang w:eastAsia="he-IL"/>
        </w:rPr>
        <w:t xml:space="preserve"> את ההליך הבירוקרטי הכרוך בהחלטת הממשלה על מתחמים אלו</w:t>
      </w:r>
      <w:r w:rsidR="005417A9" w:rsidRPr="005B5285">
        <w:rPr>
          <w:rFonts w:ascii="Times New Roman" w:eastAsia="Times New Roman" w:hAnsi="Times New Roman" w:cs="David" w:hint="cs"/>
          <w:b/>
          <w:noProof/>
          <w:color w:val="auto"/>
          <w:spacing w:val="0"/>
          <w:sz w:val="24"/>
          <w:szCs w:val="24"/>
          <w:rtl/>
          <w:lang w:eastAsia="he-IL"/>
        </w:rPr>
        <w:t>, ולייתר את הצורך בהוצאת צו שמהווה למעשה חקיקת משנה שטעון פרסום ברשומות</w:t>
      </w:r>
      <w:r w:rsidR="00467525" w:rsidRPr="005B5285">
        <w:rPr>
          <w:rFonts w:ascii="Times New Roman" w:eastAsia="Times New Roman" w:hAnsi="Times New Roman" w:cs="David" w:hint="cs"/>
          <w:b/>
          <w:noProof/>
          <w:color w:val="auto"/>
          <w:spacing w:val="0"/>
          <w:sz w:val="24"/>
          <w:szCs w:val="24"/>
          <w:rtl/>
          <w:lang w:eastAsia="he-IL"/>
        </w:rPr>
        <w:t>.</w:t>
      </w:r>
      <w:r w:rsidRPr="005B5285">
        <w:rPr>
          <w:rFonts w:ascii="Times New Roman" w:eastAsia="Times New Roman" w:hAnsi="Times New Roman" w:cs="David" w:hint="cs"/>
          <w:b/>
          <w:noProof/>
          <w:color w:val="auto"/>
          <w:spacing w:val="0"/>
          <w:sz w:val="24"/>
          <w:szCs w:val="24"/>
          <w:rtl/>
          <w:lang w:eastAsia="he-IL"/>
        </w:rPr>
        <w:t xml:space="preserve"> </w:t>
      </w:r>
    </w:p>
    <w:p w:rsidR="0018448D" w:rsidRPr="005B5285" w:rsidRDefault="00653F45" w:rsidP="005B5285">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Pr>
          <w:rFonts w:ascii="Times New Roman" w:eastAsia="Times New Roman" w:hAnsi="Times New Roman" w:cs="David" w:hint="cs"/>
          <w:b/>
          <w:noProof/>
          <w:color w:val="auto"/>
          <w:spacing w:val="0"/>
          <w:sz w:val="24"/>
          <w:szCs w:val="24"/>
          <w:rtl/>
          <w:lang w:eastAsia="he-IL"/>
        </w:rPr>
        <w:t xml:space="preserve">מוצע לקבוע </w:t>
      </w:r>
      <w:r w:rsidR="0018448D" w:rsidRPr="005B5285">
        <w:rPr>
          <w:rFonts w:ascii="Times New Roman" w:eastAsia="Times New Roman" w:hAnsi="Times New Roman" w:cs="David" w:hint="cs"/>
          <w:b/>
          <w:noProof/>
          <w:color w:val="auto"/>
          <w:spacing w:val="0"/>
          <w:sz w:val="24"/>
          <w:szCs w:val="24"/>
          <w:rtl/>
          <w:lang w:eastAsia="he-IL"/>
        </w:rPr>
        <w:t xml:space="preserve">הגדרה "מתחם לפינוי בינוי" </w:t>
      </w:r>
      <w:r>
        <w:rPr>
          <w:rFonts w:ascii="Times New Roman" w:eastAsia="Times New Roman" w:hAnsi="Times New Roman" w:cs="David" w:hint="cs"/>
          <w:b/>
          <w:noProof/>
          <w:color w:val="auto"/>
          <w:spacing w:val="0"/>
          <w:sz w:val="24"/>
          <w:szCs w:val="24"/>
          <w:rtl/>
          <w:lang w:eastAsia="he-IL"/>
        </w:rPr>
        <w:t>ש</w:t>
      </w:r>
      <w:r w:rsidR="0018448D" w:rsidRPr="005B5285">
        <w:rPr>
          <w:rFonts w:ascii="Times New Roman" w:eastAsia="Times New Roman" w:hAnsi="Times New Roman" w:cs="David" w:hint="cs"/>
          <w:b/>
          <w:noProof/>
          <w:color w:val="auto"/>
          <w:spacing w:val="0"/>
          <w:sz w:val="24"/>
          <w:szCs w:val="24"/>
          <w:rtl/>
          <w:lang w:eastAsia="he-IL"/>
        </w:rPr>
        <w:t>תכלול הן מתחם לפינוי בינוי כמשמעותו בסעיף 33א לחוק התכנון והבניה, התשכ"ה- 1965 (להלן- חוק התכנון והבניה) קרי, מתחם שהממשלה או ועדת שרים הכריזה עליו בצו כעל מתחם לפינוי לשם בינוי או לעיבוי בניה, והן מתחם שהועדה, כהגדרתה בסעיף, 49כח לחוק מיסוי מקרקעין נתנה לגביו החלטה מקדמית לפי תקנות מיסוי מקרקעין (שבח מכירה ורכישה) (תנאים להמלצה על הכרזה על מתחם פינוי ובינוי במסלול מיסוי), התשס"ד- 2004</w:t>
      </w:r>
      <w:r w:rsidR="0077643D" w:rsidRPr="005B5285">
        <w:rPr>
          <w:rFonts w:ascii="Times New Roman" w:eastAsia="Times New Roman" w:hAnsi="Times New Roman" w:cs="David" w:hint="cs"/>
          <w:b/>
          <w:noProof/>
          <w:color w:val="auto"/>
          <w:spacing w:val="0"/>
          <w:sz w:val="24"/>
          <w:szCs w:val="24"/>
          <w:rtl/>
          <w:lang w:eastAsia="he-IL"/>
        </w:rPr>
        <w:t>.</w:t>
      </w:r>
    </w:p>
    <w:p w:rsidR="0018448D" w:rsidRPr="005B5285" w:rsidRDefault="00633B9B" w:rsidP="005B5285">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Pr>
          <w:rFonts w:ascii="Times New Roman" w:eastAsia="Times New Roman" w:hAnsi="Times New Roman" w:cs="David" w:hint="cs"/>
          <w:b/>
          <w:noProof/>
          <w:color w:val="auto"/>
          <w:spacing w:val="0"/>
          <w:sz w:val="24"/>
          <w:szCs w:val="24"/>
          <w:rtl/>
          <w:lang w:eastAsia="he-IL"/>
        </w:rPr>
        <w:lastRenderedPageBreak/>
        <w:t xml:space="preserve">כן מוצע </w:t>
      </w:r>
      <w:r w:rsidR="0018448D" w:rsidRPr="005B5285">
        <w:rPr>
          <w:rFonts w:ascii="Times New Roman" w:eastAsia="Times New Roman" w:hAnsi="Times New Roman" w:cs="David" w:hint="cs"/>
          <w:b/>
          <w:noProof/>
          <w:color w:val="auto"/>
          <w:spacing w:val="0"/>
          <w:sz w:val="24"/>
          <w:szCs w:val="24"/>
          <w:rtl/>
          <w:lang w:eastAsia="he-IL"/>
        </w:rPr>
        <w:t xml:space="preserve">לקבוע הגדרה "קרקע מרובת בעלים" </w:t>
      </w:r>
      <w:r w:rsidR="000245C9" w:rsidRPr="005B5285">
        <w:rPr>
          <w:rFonts w:ascii="Times New Roman" w:eastAsia="Times New Roman" w:hAnsi="Times New Roman" w:cs="David" w:hint="cs"/>
          <w:b/>
          <w:noProof/>
          <w:color w:val="auto"/>
          <w:spacing w:val="0"/>
          <w:sz w:val="24"/>
          <w:szCs w:val="24"/>
          <w:rtl/>
          <w:lang w:eastAsia="he-IL"/>
        </w:rPr>
        <w:t xml:space="preserve">ולקבוע כי </w:t>
      </w:r>
      <w:r w:rsidR="0077643D" w:rsidRPr="005B5285">
        <w:rPr>
          <w:rFonts w:ascii="Times New Roman" w:eastAsia="Times New Roman" w:hAnsi="Times New Roman" w:cs="David" w:hint="cs"/>
          <w:b/>
          <w:noProof/>
          <w:color w:val="auto"/>
          <w:spacing w:val="0"/>
          <w:sz w:val="24"/>
          <w:szCs w:val="24"/>
          <w:rtl/>
          <w:lang w:eastAsia="he-IL"/>
        </w:rPr>
        <w:t xml:space="preserve">היא קרקע שיש בה לפחות 50 בעלים, אשר חלקו של </w:t>
      </w:r>
      <w:r w:rsidR="006C533D" w:rsidRPr="005B5285">
        <w:rPr>
          <w:rFonts w:ascii="Times New Roman" w:eastAsia="Times New Roman" w:hAnsi="Times New Roman" w:cs="David" w:hint="cs"/>
          <w:b/>
          <w:noProof/>
          <w:color w:val="auto"/>
          <w:spacing w:val="0"/>
          <w:sz w:val="24"/>
          <w:szCs w:val="24"/>
          <w:rtl/>
          <w:lang w:eastAsia="he-IL"/>
        </w:rPr>
        <w:t>כל אחד מהם</w:t>
      </w:r>
      <w:r w:rsidR="0077643D" w:rsidRPr="005B5285">
        <w:rPr>
          <w:rFonts w:ascii="Times New Roman" w:eastAsia="Times New Roman" w:hAnsi="Times New Roman" w:cs="David" w:hint="cs"/>
          <w:b/>
          <w:noProof/>
          <w:color w:val="auto"/>
          <w:spacing w:val="0"/>
          <w:sz w:val="24"/>
          <w:szCs w:val="24"/>
          <w:rtl/>
          <w:lang w:eastAsia="he-IL"/>
        </w:rPr>
        <w:t>, למעט המדינה</w:t>
      </w:r>
      <w:r w:rsidR="000245C9" w:rsidRPr="005B5285">
        <w:rPr>
          <w:rFonts w:ascii="Times New Roman" w:eastAsia="Times New Roman" w:hAnsi="Times New Roman" w:cs="David" w:hint="cs"/>
          <w:b/>
          <w:noProof/>
          <w:color w:val="auto"/>
          <w:spacing w:val="0"/>
          <w:sz w:val="24"/>
          <w:szCs w:val="24"/>
          <w:rtl/>
          <w:lang w:eastAsia="he-IL"/>
        </w:rPr>
        <w:t xml:space="preserve"> (לרבות רשות הפיתוח וקרן קיימת לישראל) </w:t>
      </w:r>
      <w:r w:rsidR="0077643D" w:rsidRPr="005B5285">
        <w:rPr>
          <w:rFonts w:ascii="Times New Roman" w:eastAsia="Times New Roman" w:hAnsi="Times New Roman" w:cs="David" w:hint="cs"/>
          <w:b/>
          <w:noProof/>
          <w:color w:val="auto"/>
          <w:spacing w:val="0"/>
          <w:sz w:val="24"/>
          <w:szCs w:val="24"/>
          <w:rtl/>
          <w:lang w:eastAsia="he-IL"/>
        </w:rPr>
        <w:t>, אינו עולה כדי החזקה משמעותית</w:t>
      </w:r>
      <w:r w:rsidR="006C533D" w:rsidRPr="005B5285">
        <w:rPr>
          <w:rFonts w:ascii="Times New Roman" w:eastAsia="Times New Roman" w:hAnsi="Times New Roman" w:cs="David" w:hint="cs"/>
          <w:b/>
          <w:noProof/>
          <w:color w:val="auto"/>
          <w:spacing w:val="0"/>
          <w:sz w:val="24"/>
          <w:szCs w:val="24"/>
          <w:rtl/>
          <w:lang w:eastAsia="he-IL"/>
        </w:rPr>
        <w:t xml:space="preserve"> של 15% או יותר משטח הקרקע.</w:t>
      </w:r>
      <w:r w:rsidR="0077643D" w:rsidRPr="005B5285">
        <w:rPr>
          <w:rFonts w:ascii="Times New Roman" w:eastAsia="Times New Roman" w:hAnsi="Times New Roman" w:cs="David" w:hint="cs"/>
          <w:b/>
          <w:noProof/>
          <w:color w:val="auto"/>
          <w:spacing w:val="0"/>
          <w:sz w:val="24"/>
          <w:szCs w:val="24"/>
          <w:rtl/>
          <w:lang w:eastAsia="he-IL"/>
        </w:rPr>
        <w:t xml:space="preserve"> </w:t>
      </w:r>
    </w:p>
    <w:p w:rsidR="005B5285" w:rsidRDefault="0018448D" w:rsidP="005B5285">
      <w:pPr>
        <w:pStyle w:val="HeadHatzaotHok"/>
        <w:jc w:val="both"/>
        <w:rPr>
          <w:rtl/>
        </w:rPr>
      </w:pPr>
      <w:r>
        <w:rPr>
          <w:rtl/>
        </w:rPr>
        <w:t>סעי</w:t>
      </w:r>
      <w:r>
        <w:rPr>
          <w:rFonts w:hint="cs"/>
          <w:rtl/>
        </w:rPr>
        <w:t xml:space="preserve">ף </w:t>
      </w:r>
      <w:r w:rsidR="008A73A5">
        <w:rPr>
          <w:rFonts w:hint="cs"/>
          <w:rtl/>
        </w:rPr>
        <w:t xml:space="preserve">2 </w:t>
      </w:r>
      <w:r w:rsidR="0016248A">
        <w:rPr>
          <w:rFonts w:hint="cs"/>
          <w:rtl/>
        </w:rPr>
        <w:t xml:space="preserve">המוצע </w:t>
      </w:r>
      <w:r w:rsidR="008A73A5">
        <w:rPr>
          <w:rFonts w:hint="cs"/>
          <w:rtl/>
        </w:rPr>
        <w:t>(תיקון סעיף 3 לחוק)</w:t>
      </w:r>
      <w:r>
        <w:rPr>
          <w:rFonts w:hint="cs"/>
          <w:rtl/>
        </w:rPr>
        <w:t xml:space="preserve">- </w:t>
      </w:r>
      <w:r w:rsidRPr="007708A8">
        <w:rPr>
          <w:rtl/>
        </w:rPr>
        <w:t xml:space="preserve"> </w:t>
      </w:r>
      <w:r>
        <w:rPr>
          <w:rFonts w:hint="cs"/>
          <w:rtl/>
        </w:rPr>
        <w:t>החלטה על מתחם מועדף לדיור</w:t>
      </w:r>
      <w:r w:rsidRPr="007708A8">
        <w:rPr>
          <w:rtl/>
        </w:rPr>
        <w:t>:</w:t>
      </w:r>
    </w:p>
    <w:p w:rsidR="005B5285" w:rsidRDefault="005B5285" w:rsidP="005B5285">
      <w:pPr>
        <w:pStyle w:val="HeadHatzaotHok"/>
        <w:jc w:val="both"/>
        <w:rPr>
          <w:rtl/>
        </w:rPr>
      </w:pPr>
    </w:p>
    <w:p w:rsidR="0018448D" w:rsidRPr="005B5285" w:rsidRDefault="0018448D" w:rsidP="005B5285">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sidRPr="005B5285">
        <w:rPr>
          <w:rFonts w:ascii="Times New Roman" w:eastAsia="Times New Roman" w:hAnsi="Times New Roman" w:cs="David" w:hint="cs"/>
          <w:b/>
          <w:noProof/>
          <w:color w:val="auto"/>
          <w:spacing w:val="0"/>
          <w:sz w:val="24"/>
          <w:szCs w:val="24"/>
          <w:rtl/>
          <w:lang w:eastAsia="he-IL"/>
        </w:rPr>
        <w:t xml:space="preserve">על פי החוק הקיים </w:t>
      </w:r>
      <w:r w:rsidR="00B14263" w:rsidRPr="005B5285">
        <w:rPr>
          <w:rFonts w:ascii="Times New Roman" w:eastAsia="Times New Roman" w:hAnsi="Times New Roman" w:cs="David" w:hint="cs"/>
          <w:b/>
          <w:noProof/>
          <w:color w:val="auto"/>
          <w:spacing w:val="0"/>
          <w:sz w:val="24"/>
          <w:szCs w:val="24"/>
          <w:rtl/>
          <w:lang w:eastAsia="he-IL"/>
        </w:rPr>
        <w:t>ניתן להכריז</w:t>
      </w:r>
      <w:r w:rsidRPr="005B5285">
        <w:rPr>
          <w:rFonts w:ascii="Times New Roman" w:eastAsia="Times New Roman" w:hAnsi="Times New Roman" w:cs="David" w:hint="cs"/>
          <w:b/>
          <w:noProof/>
          <w:color w:val="auto"/>
          <w:spacing w:val="0"/>
          <w:sz w:val="24"/>
          <w:szCs w:val="24"/>
          <w:rtl/>
          <w:lang w:eastAsia="he-IL"/>
        </w:rPr>
        <w:t xml:space="preserve"> על מתחם מועדף לדיור, רק </w:t>
      </w:r>
      <w:r w:rsidR="00B14263" w:rsidRPr="005B5285">
        <w:rPr>
          <w:rFonts w:ascii="Times New Roman" w:eastAsia="Times New Roman" w:hAnsi="Times New Roman" w:cs="David" w:hint="cs"/>
          <w:b/>
          <w:noProof/>
          <w:color w:val="auto"/>
          <w:spacing w:val="0"/>
          <w:sz w:val="24"/>
          <w:szCs w:val="24"/>
          <w:rtl/>
          <w:lang w:eastAsia="he-IL"/>
        </w:rPr>
        <w:t>ל</w:t>
      </w:r>
      <w:r w:rsidRPr="005B5285">
        <w:rPr>
          <w:rFonts w:ascii="Times New Roman" w:eastAsia="Times New Roman" w:hAnsi="Times New Roman" w:cs="David" w:hint="cs"/>
          <w:b/>
          <w:noProof/>
          <w:color w:val="auto"/>
          <w:spacing w:val="0"/>
          <w:sz w:val="24"/>
          <w:szCs w:val="24"/>
          <w:rtl/>
          <w:lang w:eastAsia="he-IL"/>
        </w:rPr>
        <w:t xml:space="preserve">גבי קרקע שעיקרה מקרקעי ישראל או קרקע ביישובי מיעוטים. </w:t>
      </w:r>
      <w:r w:rsidR="00B14263" w:rsidRPr="005B5285">
        <w:rPr>
          <w:rFonts w:ascii="Times New Roman" w:eastAsia="Times New Roman" w:hAnsi="Times New Roman" w:cs="David" w:hint="cs"/>
          <w:b/>
          <w:noProof/>
          <w:color w:val="auto"/>
          <w:spacing w:val="0"/>
          <w:sz w:val="24"/>
          <w:szCs w:val="24"/>
          <w:rtl/>
          <w:lang w:eastAsia="he-IL"/>
        </w:rPr>
        <w:t>מוצע לתקן את האמור ו</w:t>
      </w:r>
      <w:r w:rsidRPr="005B5285">
        <w:rPr>
          <w:rFonts w:ascii="Times New Roman" w:eastAsia="Times New Roman" w:hAnsi="Times New Roman" w:cs="David" w:hint="cs"/>
          <w:b/>
          <w:noProof/>
          <w:color w:val="auto"/>
          <w:spacing w:val="0"/>
          <w:sz w:val="24"/>
          <w:szCs w:val="24"/>
          <w:rtl/>
          <w:lang w:eastAsia="he-IL"/>
        </w:rPr>
        <w:t>לאפשר ל</w:t>
      </w:r>
      <w:r w:rsidR="00B14263" w:rsidRPr="005B5285">
        <w:rPr>
          <w:rFonts w:ascii="Times New Roman" w:eastAsia="Times New Roman" w:hAnsi="Times New Roman" w:cs="David" w:hint="cs"/>
          <w:b/>
          <w:noProof/>
          <w:color w:val="auto"/>
          <w:spacing w:val="0"/>
          <w:sz w:val="24"/>
          <w:szCs w:val="24"/>
          <w:rtl/>
          <w:lang w:eastAsia="he-IL"/>
        </w:rPr>
        <w:t>ממשלה ל</w:t>
      </w:r>
      <w:r w:rsidRPr="005B5285">
        <w:rPr>
          <w:rFonts w:ascii="Times New Roman" w:eastAsia="Times New Roman" w:hAnsi="Times New Roman" w:cs="David" w:hint="cs"/>
          <w:b/>
          <w:noProof/>
          <w:color w:val="auto"/>
          <w:spacing w:val="0"/>
          <w:sz w:val="24"/>
          <w:szCs w:val="24"/>
          <w:rtl/>
          <w:lang w:eastAsia="he-IL"/>
        </w:rPr>
        <w:t xml:space="preserve">החליט </w:t>
      </w:r>
      <w:r w:rsidR="00B14263" w:rsidRPr="005B5285">
        <w:rPr>
          <w:rFonts w:ascii="Times New Roman" w:eastAsia="Times New Roman" w:hAnsi="Times New Roman" w:cs="David" w:hint="cs"/>
          <w:b/>
          <w:noProof/>
          <w:color w:val="auto"/>
          <w:spacing w:val="0"/>
          <w:sz w:val="24"/>
          <w:szCs w:val="24"/>
          <w:rtl/>
          <w:lang w:eastAsia="he-IL"/>
        </w:rPr>
        <w:t xml:space="preserve">גם </w:t>
      </w:r>
      <w:r w:rsidRPr="005B5285">
        <w:rPr>
          <w:rFonts w:ascii="Times New Roman" w:eastAsia="Times New Roman" w:hAnsi="Times New Roman" w:cs="David" w:hint="cs"/>
          <w:b/>
          <w:noProof/>
          <w:color w:val="auto"/>
          <w:spacing w:val="0"/>
          <w:sz w:val="24"/>
          <w:szCs w:val="24"/>
          <w:rtl/>
          <w:lang w:eastAsia="he-IL"/>
        </w:rPr>
        <w:t xml:space="preserve">על מתחם מועדף לדיור </w:t>
      </w:r>
      <w:r w:rsidR="00D51B1A" w:rsidRPr="005B5285">
        <w:rPr>
          <w:rFonts w:ascii="Times New Roman" w:eastAsia="Times New Roman" w:hAnsi="Times New Roman" w:cs="David" w:hint="cs"/>
          <w:b/>
          <w:noProof/>
          <w:color w:val="auto"/>
          <w:spacing w:val="0"/>
          <w:sz w:val="24"/>
          <w:szCs w:val="24"/>
          <w:rtl/>
          <w:lang w:eastAsia="he-IL"/>
        </w:rPr>
        <w:t>הכולל מתחם לפינוי ובינו</w:t>
      </w:r>
      <w:r w:rsidRPr="005B5285">
        <w:rPr>
          <w:rFonts w:ascii="Times New Roman" w:eastAsia="Times New Roman" w:hAnsi="Times New Roman" w:cs="David" w:hint="cs"/>
          <w:b/>
          <w:noProof/>
          <w:color w:val="auto"/>
          <w:spacing w:val="0"/>
          <w:sz w:val="24"/>
          <w:szCs w:val="24"/>
          <w:rtl/>
          <w:lang w:eastAsia="he-IL"/>
        </w:rPr>
        <w:t>י, כהגדרתו לעיל, ו</w:t>
      </w:r>
      <w:r w:rsidR="00B14263" w:rsidRPr="005B5285">
        <w:rPr>
          <w:rFonts w:ascii="Times New Roman" w:eastAsia="Times New Roman" w:hAnsi="Times New Roman" w:cs="David" w:hint="cs"/>
          <w:b/>
          <w:noProof/>
          <w:color w:val="auto"/>
          <w:spacing w:val="0"/>
          <w:sz w:val="24"/>
          <w:szCs w:val="24"/>
          <w:rtl/>
          <w:lang w:eastAsia="he-IL"/>
        </w:rPr>
        <w:t xml:space="preserve">מתחם מועדף לדיור הכולל </w:t>
      </w:r>
      <w:r w:rsidRPr="005B5285">
        <w:rPr>
          <w:rFonts w:ascii="Times New Roman" w:eastAsia="Times New Roman" w:hAnsi="Times New Roman" w:cs="David" w:hint="cs"/>
          <w:b/>
          <w:noProof/>
          <w:color w:val="auto"/>
          <w:spacing w:val="0"/>
          <w:sz w:val="24"/>
          <w:szCs w:val="24"/>
          <w:rtl/>
          <w:lang w:eastAsia="he-IL"/>
        </w:rPr>
        <w:t>קרקע מרובת בעלים</w:t>
      </w:r>
      <w:r w:rsidR="00B14263" w:rsidRPr="005B5285">
        <w:rPr>
          <w:rFonts w:ascii="Times New Roman" w:eastAsia="Times New Roman" w:hAnsi="Times New Roman" w:cs="David" w:hint="cs"/>
          <w:b/>
          <w:noProof/>
          <w:color w:val="auto"/>
          <w:spacing w:val="0"/>
          <w:sz w:val="24"/>
          <w:szCs w:val="24"/>
          <w:rtl/>
          <w:lang w:eastAsia="he-IL"/>
        </w:rPr>
        <w:t>, כהגדרתה לעיל</w:t>
      </w:r>
      <w:r w:rsidRPr="005B5285">
        <w:rPr>
          <w:rFonts w:ascii="Times New Roman" w:eastAsia="Times New Roman" w:hAnsi="Times New Roman" w:cs="David" w:hint="cs"/>
          <w:b/>
          <w:noProof/>
          <w:color w:val="auto"/>
          <w:spacing w:val="0"/>
          <w:sz w:val="24"/>
          <w:szCs w:val="24"/>
          <w:rtl/>
          <w:lang w:eastAsia="he-IL"/>
        </w:rPr>
        <w:t>.</w:t>
      </w:r>
      <w:r w:rsidR="00D51B1A" w:rsidRPr="005B5285">
        <w:rPr>
          <w:rFonts w:ascii="Times New Roman" w:eastAsia="Times New Roman" w:hAnsi="Times New Roman" w:cs="David" w:hint="cs"/>
          <w:b/>
          <w:noProof/>
          <w:color w:val="auto"/>
          <w:spacing w:val="0"/>
          <w:sz w:val="24"/>
          <w:szCs w:val="24"/>
          <w:rtl/>
          <w:lang w:eastAsia="he-IL"/>
        </w:rPr>
        <w:t xml:space="preserve"> כיום, אישורן של ת</w:t>
      </w:r>
      <w:r w:rsidR="00B14263" w:rsidRPr="005B5285">
        <w:rPr>
          <w:rFonts w:ascii="Times New Roman" w:eastAsia="Times New Roman" w:hAnsi="Times New Roman" w:cs="David" w:hint="cs"/>
          <w:b/>
          <w:noProof/>
          <w:color w:val="auto"/>
          <w:spacing w:val="0"/>
          <w:sz w:val="24"/>
          <w:szCs w:val="24"/>
          <w:rtl/>
          <w:lang w:eastAsia="he-IL"/>
        </w:rPr>
        <w:t xml:space="preserve">כניות אלו נמשך על פני שנים רבות, ולאור הפוטנציאל שיש להן </w:t>
      </w:r>
      <w:r w:rsidR="005417A9" w:rsidRPr="005B5285">
        <w:rPr>
          <w:rFonts w:ascii="Times New Roman" w:eastAsia="Times New Roman" w:hAnsi="Times New Roman" w:cs="David" w:hint="cs"/>
          <w:b/>
          <w:noProof/>
          <w:color w:val="auto"/>
          <w:spacing w:val="0"/>
          <w:sz w:val="24"/>
          <w:szCs w:val="24"/>
          <w:rtl/>
          <w:lang w:eastAsia="he-IL"/>
        </w:rPr>
        <w:t xml:space="preserve">בכל הנוגע </w:t>
      </w:r>
      <w:r w:rsidR="00B14263" w:rsidRPr="005B5285">
        <w:rPr>
          <w:rFonts w:ascii="Times New Roman" w:eastAsia="Times New Roman" w:hAnsi="Times New Roman" w:cs="David" w:hint="cs"/>
          <w:b/>
          <w:noProof/>
          <w:color w:val="auto"/>
          <w:spacing w:val="0"/>
          <w:sz w:val="24"/>
          <w:szCs w:val="24"/>
          <w:rtl/>
          <w:lang w:eastAsia="he-IL"/>
        </w:rPr>
        <w:t>לייצ</w:t>
      </w:r>
      <w:r w:rsidR="005417A9" w:rsidRPr="005B5285">
        <w:rPr>
          <w:rFonts w:ascii="Times New Roman" w:eastAsia="Times New Roman" w:hAnsi="Times New Roman" w:cs="David" w:hint="cs"/>
          <w:b/>
          <w:noProof/>
          <w:color w:val="auto"/>
          <w:spacing w:val="0"/>
          <w:sz w:val="24"/>
          <w:szCs w:val="24"/>
          <w:rtl/>
          <w:lang w:eastAsia="he-IL"/>
        </w:rPr>
        <w:t>ו</w:t>
      </w:r>
      <w:r w:rsidR="00B14263" w:rsidRPr="005B5285">
        <w:rPr>
          <w:rFonts w:ascii="Times New Roman" w:eastAsia="Times New Roman" w:hAnsi="Times New Roman" w:cs="David" w:hint="cs"/>
          <w:b/>
          <w:noProof/>
          <w:color w:val="auto"/>
          <w:spacing w:val="0"/>
          <w:sz w:val="24"/>
          <w:szCs w:val="24"/>
          <w:rtl/>
          <w:lang w:eastAsia="he-IL"/>
        </w:rPr>
        <w:t xml:space="preserve">ר יחידות דיור רבות למשק תוך ניצול יעיל ומיטבי של הקרקע, מוצע לכלול גם אותן במסלול התכנון של הותמ"ל. </w:t>
      </w:r>
    </w:p>
    <w:p w:rsidR="0018448D" w:rsidRPr="005B5285" w:rsidRDefault="00B14263" w:rsidP="005B5285">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sidRPr="005B5285">
        <w:rPr>
          <w:rFonts w:ascii="Times New Roman" w:eastAsia="Times New Roman" w:hAnsi="Times New Roman" w:cs="David" w:hint="cs"/>
          <w:b/>
          <w:noProof/>
          <w:color w:val="auto"/>
          <w:spacing w:val="0"/>
          <w:sz w:val="24"/>
          <w:szCs w:val="24"/>
          <w:rtl/>
          <w:lang w:eastAsia="he-IL"/>
        </w:rPr>
        <w:t>החלטה</w:t>
      </w:r>
      <w:r w:rsidR="0018448D" w:rsidRPr="005B5285">
        <w:rPr>
          <w:rFonts w:ascii="Times New Roman" w:eastAsia="Times New Roman" w:hAnsi="Times New Roman" w:cs="David" w:hint="cs"/>
          <w:b/>
          <w:noProof/>
          <w:color w:val="auto"/>
          <w:spacing w:val="0"/>
          <w:sz w:val="24"/>
          <w:szCs w:val="24"/>
          <w:rtl/>
          <w:lang w:eastAsia="he-IL"/>
        </w:rPr>
        <w:t xml:space="preserve"> על </w:t>
      </w:r>
      <w:r w:rsidR="00431BDD" w:rsidRPr="005B5285">
        <w:rPr>
          <w:rFonts w:ascii="Times New Roman" w:eastAsia="Times New Roman" w:hAnsi="Times New Roman" w:cs="David" w:hint="cs"/>
          <w:b/>
          <w:noProof/>
          <w:color w:val="auto"/>
          <w:spacing w:val="0"/>
          <w:sz w:val="24"/>
          <w:szCs w:val="24"/>
          <w:rtl/>
          <w:lang w:eastAsia="he-IL"/>
        </w:rPr>
        <w:t xml:space="preserve">קביעת </w:t>
      </w:r>
      <w:r w:rsidR="0018448D" w:rsidRPr="005B5285">
        <w:rPr>
          <w:rFonts w:ascii="Times New Roman" w:eastAsia="Times New Roman" w:hAnsi="Times New Roman" w:cs="David" w:hint="cs"/>
          <w:b/>
          <w:noProof/>
          <w:color w:val="auto"/>
          <w:spacing w:val="0"/>
          <w:sz w:val="24"/>
          <w:szCs w:val="24"/>
          <w:rtl/>
          <w:lang w:eastAsia="he-IL"/>
        </w:rPr>
        <w:t xml:space="preserve">קרקע </w:t>
      </w:r>
      <w:r w:rsidR="00431BDD" w:rsidRPr="005B5285">
        <w:rPr>
          <w:rFonts w:ascii="Times New Roman" w:eastAsia="Times New Roman" w:hAnsi="Times New Roman" w:cs="David" w:hint="cs"/>
          <w:b/>
          <w:noProof/>
          <w:color w:val="auto"/>
          <w:spacing w:val="0"/>
          <w:sz w:val="24"/>
          <w:szCs w:val="24"/>
          <w:rtl/>
          <w:lang w:eastAsia="he-IL"/>
        </w:rPr>
        <w:t>הכלולה ב</w:t>
      </w:r>
      <w:r w:rsidR="0018448D" w:rsidRPr="005B5285">
        <w:rPr>
          <w:rFonts w:ascii="Times New Roman" w:eastAsia="Times New Roman" w:hAnsi="Times New Roman" w:cs="David" w:hint="cs"/>
          <w:b/>
          <w:noProof/>
          <w:color w:val="auto"/>
          <w:spacing w:val="0"/>
          <w:sz w:val="24"/>
          <w:szCs w:val="24"/>
          <w:rtl/>
          <w:lang w:eastAsia="he-IL"/>
        </w:rPr>
        <w:t xml:space="preserve">מתחם לפינוי בינוי כמתחם מועדף לדיור, </w:t>
      </w:r>
      <w:r w:rsidRPr="005B5285">
        <w:rPr>
          <w:rFonts w:ascii="Times New Roman" w:eastAsia="Times New Roman" w:hAnsi="Times New Roman" w:cs="David" w:hint="cs"/>
          <w:b/>
          <w:noProof/>
          <w:color w:val="auto"/>
          <w:spacing w:val="0"/>
          <w:sz w:val="24"/>
          <w:szCs w:val="24"/>
          <w:rtl/>
          <w:lang w:eastAsia="he-IL"/>
        </w:rPr>
        <w:t>תיעשה</w:t>
      </w:r>
      <w:r w:rsidR="0018448D" w:rsidRPr="005B5285">
        <w:rPr>
          <w:rFonts w:ascii="Times New Roman" w:eastAsia="Times New Roman" w:hAnsi="Times New Roman" w:cs="David" w:hint="cs"/>
          <w:b/>
          <w:noProof/>
          <w:color w:val="auto"/>
          <w:spacing w:val="0"/>
          <w:sz w:val="24"/>
          <w:szCs w:val="24"/>
          <w:rtl/>
          <w:lang w:eastAsia="he-IL"/>
        </w:rPr>
        <w:t xml:space="preserve"> לפי המלצת מנהל מינהל התכנון</w:t>
      </w:r>
      <w:r w:rsidRPr="005B5285">
        <w:rPr>
          <w:rFonts w:ascii="Times New Roman" w:eastAsia="Times New Roman" w:hAnsi="Times New Roman" w:cs="David" w:hint="cs"/>
          <w:b/>
          <w:noProof/>
          <w:color w:val="auto"/>
          <w:spacing w:val="0"/>
          <w:sz w:val="24"/>
          <w:szCs w:val="24"/>
          <w:rtl/>
          <w:lang w:eastAsia="he-IL"/>
        </w:rPr>
        <w:t>,</w:t>
      </w:r>
      <w:r w:rsidR="0018448D" w:rsidRPr="005B5285">
        <w:rPr>
          <w:rFonts w:ascii="Times New Roman" w:eastAsia="Times New Roman" w:hAnsi="Times New Roman" w:cs="David" w:hint="cs"/>
          <w:b/>
          <w:noProof/>
          <w:color w:val="auto"/>
          <w:spacing w:val="0"/>
          <w:sz w:val="24"/>
          <w:szCs w:val="24"/>
          <w:rtl/>
          <w:lang w:eastAsia="he-IL"/>
        </w:rPr>
        <w:t xml:space="preserve"> לאחר </w:t>
      </w:r>
      <w:r w:rsidRPr="005B5285">
        <w:rPr>
          <w:rFonts w:ascii="Times New Roman" w:eastAsia="Times New Roman" w:hAnsi="Times New Roman" w:cs="David" w:hint="cs"/>
          <w:b/>
          <w:noProof/>
          <w:color w:val="auto"/>
          <w:spacing w:val="0"/>
          <w:sz w:val="24"/>
          <w:szCs w:val="24"/>
          <w:rtl/>
          <w:lang w:eastAsia="he-IL"/>
        </w:rPr>
        <w:t>שהתייעץ</w:t>
      </w:r>
      <w:r w:rsidR="0018448D" w:rsidRPr="005B5285">
        <w:rPr>
          <w:rFonts w:ascii="Times New Roman" w:eastAsia="Times New Roman" w:hAnsi="Times New Roman" w:cs="David" w:hint="cs"/>
          <w:b/>
          <w:noProof/>
          <w:color w:val="auto"/>
          <w:spacing w:val="0"/>
          <w:sz w:val="24"/>
          <w:szCs w:val="24"/>
          <w:rtl/>
          <w:lang w:eastAsia="he-IL"/>
        </w:rPr>
        <w:t xml:space="preserve"> עם יושב ראש הועדה להתחדשות עירונית</w:t>
      </w:r>
      <w:r w:rsidRPr="005B5285">
        <w:rPr>
          <w:rFonts w:ascii="Times New Roman" w:eastAsia="Times New Roman" w:hAnsi="Times New Roman" w:cs="David" w:hint="cs"/>
          <w:b/>
          <w:noProof/>
          <w:color w:val="auto"/>
          <w:spacing w:val="0"/>
          <w:sz w:val="24"/>
          <w:szCs w:val="24"/>
          <w:rtl/>
          <w:lang w:eastAsia="he-IL"/>
        </w:rPr>
        <w:t xml:space="preserve"> הקבועה ב</w:t>
      </w:r>
      <w:r w:rsidR="0018448D" w:rsidRPr="005B5285">
        <w:rPr>
          <w:rFonts w:ascii="Times New Roman" w:eastAsia="Times New Roman" w:hAnsi="Times New Roman" w:cs="David" w:hint="cs"/>
          <w:b/>
          <w:noProof/>
          <w:color w:val="auto"/>
          <w:spacing w:val="0"/>
          <w:sz w:val="24"/>
          <w:szCs w:val="24"/>
          <w:rtl/>
          <w:lang w:eastAsia="he-IL"/>
        </w:rPr>
        <w:t>סעיף 33א(ג) לחוק התכנון</w:t>
      </w:r>
      <w:r w:rsidRPr="005B5285">
        <w:rPr>
          <w:rFonts w:ascii="Times New Roman" w:eastAsia="Times New Roman" w:hAnsi="Times New Roman" w:cs="David" w:hint="cs"/>
          <w:b/>
          <w:noProof/>
          <w:color w:val="auto"/>
          <w:spacing w:val="0"/>
          <w:sz w:val="24"/>
          <w:szCs w:val="24"/>
          <w:rtl/>
          <w:lang w:eastAsia="he-IL"/>
        </w:rPr>
        <w:t>,</w:t>
      </w:r>
      <w:r w:rsidR="0018448D" w:rsidRPr="005B5285">
        <w:rPr>
          <w:rFonts w:ascii="Times New Roman" w:eastAsia="Times New Roman" w:hAnsi="Times New Roman" w:cs="David" w:hint="cs"/>
          <w:b/>
          <w:noProof/>
          <w:color w:val="auto"/>
          <w:spacing w:val="0"/>
          <w:sz w:val="24"/>
          <w:szCs w:val="24"/>
          <w:rtl/>
          <w:lang w:eastAsia="he-IL"/>
        </w:rPr>
        <w:t xml:space="preserve"> </w:t>
      </w:r>
      <w:r w:rsidR="00431BDD" w:rsidRPr="005B5285">
        <w:rPr>
          <w:rFonts w:ascii="Times New Roman" w:eastAsia="Times New Roman" w:hAnsi="Times New Roman" w:cs="David" w:hint="cs"/>
          <w:b/>
          <w:noProof/>
          <w:color w:val="auto"/>
          <w:spacing w:val="0"/>
          <w:sz w:val="24"/>
          <w:szCs w:val="24"/>
          <w:rtl/>
          <w:lang w:eastAsia="he-IL"/>
        </w:rPr>
        <w:t>ובלבד</w:t>
      </w:r>
      <w:r w:rsidR="0018448D" w:rsidRPr="005B5285">
        <w:rPr>
          <w:rFonts w:ascii="Times New Roman" w:eastAsia="Times New Roman" w:hAnsi="Times New Roman" w:cs="David" w:hint="cs"/>
          <w:b/>
          <w:noProof/>
          <w:color w:val="auto"/>
          <w:spacing w:val="0"/>
          <w:sz w:val="24"/>
          <w:szCs w:val="24"/>
          <w:rtl/>
          <w:lang w:eastAsia="he-IL"/>
        </w:rPr>
        <w:t xml:space="preserve"> ששוכנע כי ניתן לתכנן בקרקע 500 יחידות דיור לפחות.</w:t>
      </w:r>
      <w:r w:rsidR="00431BDD" w:rsidRPr="005B5285">
        <w:rPr>
          <w:rFonts w:ascii="Times New Roman" w:eastAsia="Times New Roman" w:hAnsi="Times New Roman" w:cs="David" w:hint="cs"/>
          <w:b/>
          <w:noProof/>
          <w:color w:val="auto"/>
          <w:spacing w:val="0"/>
          <w:sz w:val="24"/>
          <w:szCs w:val="24"/>
          <w:rtl/>
          <w:lang w:eastAsia="he-IL"/>
        </w:rPr>
        <w:t xml:space="preserve"> רף ה</w:t>
      </w:r>
      <w:r w:rsidR="00431BDD" w:rsidRPr="005B5285">
        <w:rPr>
          <w:rFonts w:ascii="Times New Roman" w:eastAsia="Times New Roman" w:hAnsi="Times New Roman" w:cs="David" w:hint="eastAsia"/>
          <w:b/>
          <w:noProof/>
          <w:color w:val="auto"/>
          <w:spacing w:val="0"/>
          <w:sz w:val="24"/>
          <w:szCs w:val="24"/>
          <w:rtl/>
          <w:lang w:eastAsia="he-IL"/>
        </w:rPr>
        <w:t>יחידות</w:t>
      </w:r>
      <w:r w:rsidR="00431BDD" w:rsidRPr="005B5285">
        <w:rPr>
          <w:rFonts w:ascii="Times New Roman" w:eastAsia="Times New Roman" w:hAnsi="Times New Roman" w:cs="David"/>
          <w:b/>
          <w:noProof/>
          <w:color w:val="auto"/>
          <w:spacing w:val="0"/>
          <w:sz w:val="24"/>
          <w:szCs w:val="24"/>
          <w:rtl/>
          <w:lang w:eastAsia="he-IL"/>
        </w:rPr>
        <w:t xml:space="preserve"> המינימלי </w:t>
      </w:r>
      <w:r w:rsidR="005417A9" w:rsidRPr="005B5285">
        <w:rPr>
          <w:rFonts w:ascii="Times New Roman" w:eastAsia="Times New Roman" w:hAnsi="Times New Roman" w:cs="David" w:hint="eastAsia"/>
          <w:b/>
          <w:noProof/>
          <w:color w:val="auto"/>
          <w:spacing w:val="0"/>
          <w:sz w:val="24"/>
          <w:szCs w:val="24"/>
          <w:rtl/>
          <w:lang w:eastAsia="he-IL"/>
        </w:rPr>
        <w:t>מייצג</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כמות</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נכבדה</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של</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יחידות</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דיור</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שמצדיקה</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הבאת</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התכנית</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לדיון</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בותמ</w:t>
      </w:r>
      <w:r w:rsidR="005417A9" w:rsidRPr="005B5285">
        <w:rPr>
          <w:rFonts w:ascii="Times New Roman" w:eastAsia="Times New Roman" w:hAnsi="Times New Roman" w:cs="David"/>
          <w:b/>
          <w:noProof/>
          <w:color w:val="auto"/>
          <w:spacing w:val="0"/>
          <w:sz w:val="24"/>
          <w:szCs w:val="24"/>
          <w:rtl/>
          <w:lang w:eastAsia="he-IL"/>
        </w:rPr>
        <w:t xml:space="preserve">"ל </w:t>
      </w:r>
      <w:r w:rsidR="005417A9" w:rsidRPr="005B5285">
        <w:rPr>
          <w:rFonts w:ascii="Times New Roman" w:eastAsia="Times New Roman" w:hAnsi="Times New Roman" w:cs="David" w:hint="eastAsia"/>
          <w:b/>
          <w:noProof/>
          <w:color w:val="auto"/>
          <w:spacing w:val="0"/>
          <w:sz w:val="24"/>
          <w:szCs w:val="24"/>
          <w:rtl/>
          <w:lang w:eastAsia="he-IL"/>
        </w:rPr>
        <w:t>ובפרט</w:t>
      </w:r>
      <w:r w:rsidR="005417A9" w:rsidRPr="005B5285">
        <w:rPr>
          <w:rFonts w:ascii="Times New Roman" w:eastAsia="Times New Roman" w:hAnsi="Times New Roman" w:cs="David"/>
          <w:b/>
          <w:noProof/>
          <w:color w:val="auto"/>
          <w:spacing w:val="0"/>
          <w:sz w:val="24"/>
          <w:szCs w:val="24"/>
          <w:rtl/>
          <w:lang w:eastAsia="he-IL"/>
        </w:rPr>
        <w:t xml:space="preserve"> </w:t>
      </w:r>
      <w:r w:rsidR="00431BDD" w:rsidRPr="005B5285">
        <w:rPr>
          <w:rFonts w:ascii="Times New Roman" w:eastAsia="Times New Roman" w:hAnsi="Times New Roman" w:cs="David" w:hint="eastAsia"/>
          <w:b/>
          <w:noProof/>
          <w:color w:val="auto"/>
          <w:spacing w:val="0"/>
          <w:sz w:val="24"/>
          <w:szCs w:val="24"/>
          <w:rtl/>
          <w:lang w:eastAsia="he-IL"/>
        </w:rPr>
        <w:t>לאור</w:t>
      </w:r>
      <w:r w:rsidR="00431BDD" w:rsidRPr="005B5285">
        <w:rPr>
          <w:rFonts w:ascii="Times New Roman" w:eastAsia="Times New Roman" w:hAnsi="Times New Roman" w:cs="David"/>
          <w:b/>
          <w:noProof/>
          <w:color w:val="auto"/>
          <w:spacing w:val="0"/>
          <w:sz w:val="24"/>
          <w:szCs w:val="24"/>
          <w:rtl/>
          <w:lang w:eastAsia="he-IL"/>
        </w:rPr>
        <w:t xml:space="preserve"> </w:t>
      </w:r>
      <w:r w:rsidR="00431BDD" w:rsidRPr="005B5285">
        <w:rPr>
          <w:rFonts w:ascii="Times New Roman" w:eastAsia="Times New Roman" w:hAnsi="Times New Roman" w:cs="David" w:hint="eastAsia"/>
          <w:b/>
          <w:noProof/>
          <w:color w:val="auto"/>
          <w:spacing w:val="0"/>
          <w:sz w:val="24"/>
          <w:szCs w:val="24"/>
          <w:rtl/>
          <w:lang w:eastAsia="he-IL"/>
        </w:rPr>
        <w:t>האינטרס</w:t>
      </w:r>
      <w:r w:rsidR="00431BDD" w:rsidRPr="005B5285">
        <w:rPr>
          <w:rFonts w:ascii="Times New Roman" w:eastAsia="Times New Roman" w:hAnsi="Times New Roman" w:cs="David"/>
          <w:b/>
          <w:noProof/>
          <w:color w:val="auto"/>
          <w:spacing w:val="0"/>
          <w:sz w:val="24"/>
          <w:szCs w:val="24"/>
          <w:rtl/>
          <w:lang w:eastAsia="he-IL"/>
        </w:rPr>
        <w:t xml:space="preserve"> </w:t>
      </w:r>
      <w:r w:rsidR="00431BDD" w:rsidRPr="005B5285">
        <w:rPr>
          <w:rFonts w:ascii="Times New Roman" w:eastAsia="Times New Roman" w:hAnsi="Times New Roman" w:cs="David" w:hint="eastAsia"/>
          <w:b/>
          <w:noProof/>
          <w:color w:val="auto"/>
          <w:spacing w:val="0"/>
          <w:sz w:val="24"/>
          <w:szCs w:val="24"/>
          <w:rtl/>
          <w:lang w:eastAsia="he-IL"/>
        </w:rPr>
        <w:t>שבקידום</w:t>
      </w:r>
      <w:r w:rsidR="00431BDD" w:rsidRPr="005B5285">
        <w:rPr>
          <w:rFonts w:ascii="Times New Roman" w:eastAsia="Times New Roman" w:hAnsi="Times New Roman" w:cs="David"/>
          <w:b/>
          <w:noProof/>
          <w:color w:val="auto"/>
          <w:spacing w:val="0"/>
          <w:sz w:val="24"/>
          <w:szCs w:val="24"/>
          <w:rtl/>
          <w:lang w:eastAsia="he-IL"/>
        </w:rPr>
        <w:t xml:space="preserve"> </w:t>
      </w:r>
      <w:r w:rsidR="00D51B1A" w:rsidRPr="005B5285">
        <w:rPr>
          <w:rFonts w:ascii="Times New Roman" w:eastAsia="Times New Roman" w:hAnsi="Times New Roman" w:cs="David" w:hint="eastAsia"/>
          <w:b/>
          <w:noProof/>
          <w:color w:val="auto"/>
          <w:spacing w:val="0"/>
          <w:sz w:val="24"/>
          <w:szCs w:val="24"/>
          <w:rtl/>
          <w:lang w:eastAsia="he-IL"/>
        </w:rPr>
        <w:t>ת</w:t>
      </w:r>
      <w:r w:rsidR="00431BDD" w:rsidRPr="005B5285">
        <w:rPr>
          <w:rFonts w:ascii="Times New Roman" w:eastAsia="Times New Roman" w:hAnsi="Times New Roman" w:cs="David" w:hint="eastAsia"/>
          <w:b/>
          <w:noProof/>
          <w:color w:val="auto"/>
          <w:spacing w:val="0"/>
          <w:sz w:val="24"/>
          <w:szCs w:val="24"/>
          <w:rtl/>
          <w:lang w:eastAsia="he-IL"/>
        </w:rPr>
        <w:t>כניות</w:t>
      </w:r>
      <w:r w:rsidR="00431BDD" w:rsidRPr="005B5285">
        <w:rPr>
          <w:rFonts w:ascii="Times New Roman" w:eastAsia="Times New Roman" w:hAnsi="Times New Roman" w:cs="David"/>
          <w:b/>
          <w:noProof/>
          <w:color w:val="auto"/>
          <w:spacing w:val="0"/>
          <w:sz w:val="24"/>
          <w:szCs w:val="24"/>
          <w:rtl/>
          <w:lang w:eastAsia="he-IL"/>
        </w:rPr>
        <w:t xml:space="preserve"> </w:t>
      </w:r>
      <w:r w:rsidR="00431BDD" w:rsidRPr="005B5285">
        <w:rPr>
          <w:rFonts w:ascii="Times New Roman" w:eastAsia="Times New Roman" w:hAnsi="Times New Roman" w:cs="David" w:hint="eastAsia"/>
          <w:b/>
          <w:noProof/>
          <w:color w:val="auto"/>
          <w:spacing w:val="0"/>
          <w:sz w:val="24"/>
          <w:szCs w:val="24"/>
          <w:rtl/>
          <w:lang w:eastAsia="he-IL"/>
        </w:rPr>
        <w:t>התחדשות</w:t>
      </w:r>
      <w:r w:rsidR="00431BDD" w:rsidRPr="005B5285">
        <w:rPr>
          <w:rFonts w:ascii="Times New Roman" w:eastAsia="Times New Roman" w:hAnsi="Times New Roman" w:cs="David"/>
          <w:b/>
          <w:noProof/>
          <w:color w:val="auto"/>
          <w:spacing w:val="0"/>
          <w:sz w:val="24"/>
          <w:szCs w:val="24"/>
          <w:rtl/>
          <w:lang w:eastAsia="he-IL"/>
        </w:rPr>
        <w:t xml:space="preserve"> </w:t>
      </w:r>
      <w:r w:rsidR="00431BDD" w:rsidRPr="005B5285">
        <w:rPr>
          <w:rFonts w:ascii="Times New Roman" w:eastAsia="Times New Roman" w:hAnsi="Times New Roman" w:cs="David" w:hint="eastAsia"/>
          <w:b/>
          <w:noProof/>
          <w:color w:val="auto"/>
          <w:spacing w:val="0"/>
          <w:sz w:val="24"/>
          <w:szCs w:val="24"/>
          <w:rtl/>
          <w:lang w:eastAsia="he-IL"/>
        </w:rPr>
        <w:t>עירונית</w:t>
      </w:r>
      <w:r w:rsidR="005417A9" w:rsidRPr="005B5285">
        <w:rPr>
          <w:rFonts w:ascii="Times New Roman" w:eastAsia="Times New Roman" w:hAnsi="Times New Roman" w:cs="David" w:hint="cs"/>
          <w:b/>
          <w:noProof/>
          <w:color w:val="auto"/>
          <w:spacing w:val="0"/>
          <w:sz w:val="24"/>
          <w:szCs w:val="24"/>
          <w:rtl/>
          <w:lang w:eastAsia="he-IL"/>
        </w:rPr>
        <w:t>.</w:t>
      </w:r>
    </w:p>
    <w:p w:rsidR="0018448D" w:rsidRPr="005B5285" w:rsidRDefault="00431BDD" w:rsidP="005B5285">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sidRPr="005B5285">
        <w:rPr>
          <w:rFonts w:ascii="Times New Roman" w:eastAsia="Times New Roman" w:hAnsi="Times New Roman" w:cs="David" w:hint="cs"/>
          <w:b/>
          <w:noProof/>
          <w:color w:val="auto"/>
          <w:spacing w:val="0"/>
          <w:sz w:val="24"/>
          <w:szCs w:val="24"/>
          <w:rtl/>
          <w:lang w:eastAsia="he-IL"/>
        </w:rPr>
        <w:t>החלטה</w:t>
      </w:r>
      <w:r w:rsidR="0018448D" w:rsidRPr="005B5285">
        <w:rPr>
          <w:rFonts w:ascii="Times New Roman" w:eastAsia="Times New Roman" w:hAnsi="Times New Roman" w:cs="David" w:hint="cs"/>
          <w:b/>
          <w:noProof/>
          <w:color w:val="auto"/>
          <w:spacing w:val="0"/>
          <w:sz w:val="24"/>
          <w:szCs w:val="24"/>
          <w:rtl/>
          <w:lang w:eastAsia="he-IL"/>
        </w:rPr>
        <w:t xml:space="preserve"> על </w:t>
      </w:r>
      <w:r w:rsidRPr="005B5285">
        <w:rPr>
          <w:rFonts w:ascii="Times New Roman" w:eastAsia="Times New Roman" w:hAnsi="Times New Roman" w:cs="David" w:hint="cs"/>
          <w:b/>
          <w:noProof/>
          <w:color w:val="auto"/>
          <w:spacing w:val="0"/>
          <w:sz w:val="24"/>
          <w:szCs w:val="24"/>
          <w:rtl/>
          <w:lang w:eastAsia="he-IL"/>
        </w:rPr>
        <w:t xml:space="preserve">קביעת </w:t>
      </w:r>
      <w:r w:rsidR="0018448D" w:rsidRPr="005B5285">
        <w:rPr>
          <w:rFonts w:ascii="Times New Roman" w:eastAsia="Times New Roman" w:hAnsi="Times New Roman" w:cs="David" w:hint="cs"/>
          <w:b/>
          <w:noProof/>
          <w:color w:val="auto"/>
          <w:spacing w:val="0"/>
          <w:sz w:val="24"/>
          <w:szCs w:val="24"/>
          <w:rtl/>
          <w:lang w:eastAsia="he-IL"/>
        </w:rPr>
        <w:t xml:space="preserve">קרקע מרובת בעלים כמתחם מועדף לדיור תינתן פעמיים בשנה לפי המלצת צוות שחבריו יהיו נציג שר המשפטים, נציג מנהל מינהל התכנון ונציג שר האוצר, </w:t>
      </w:r>
      <w:r w:rsidRPr="005B5285">
        <w:rPr>
          <w:rFonts w:ascii="Times New Roman" w:eastAsia="Times New Roman" w:hAnsi="Times New Roman" w:cs="David" w:hint="cs"/>
          <w:b/>
          <w:noProof/>
          <w:color w:val="auto"/>
          <w:spacing w:val="0"/>
          <w:sz w:val="24"/>
          <w:szCs w:val="24"/>
          <w:rtl/>
          <w:lang w:eastAsia="he-IL"/>
        </w:rPr>
        <w:t>ובלבד</w:t>
      </w:r>
      <w:r w:rsidR="0018448D" w:rsidRPr="005B5285">
        <w:rPr>
          <w:rFonts w:ascii="Times New Roman" w:eastAsia="Times New Roman" w:hAnsi="Times New Roman" w:cs="David" w:hint="cs"/>
          <w:b/>
          <w:noProof/>
          <w:color w:val="auto"/>
          <w:spacing w:val="0"/>
          <w:sz w:val="24"/>
          <w:szCs w:val="24"/>
          <w:rtl/>
          <w:lang w:eastAsia="he-IL"/>
        </w:rPr>
        <w:t xml:space="preserve"> שהצוות שוכנע כי ניתן יהיה לתכנן בקרקע 1,500 יח"ד לפחות.</w:t>
      </w:r>
      <w:r w:rsidRPr="005B5285">
        <w:rPr>
          <w:rFonts w:ascii="Times New Roman" w:eastAsia="Times New Roman" w:hAnsi="Times New Roman" w:cs="David" w:hint="cs"/>
          <w:b/>
          <w:noProof/>
          <w:color w:val="auto"/>
          <w:spacing w:val="0"/>
          <w:sz w:val="24"/>
          <w:szCs w:val="24"/>
          <w:rtl/>
          <w:lang w:eastAsia="he-IL"/>
        </w:rPr>
        <w:t xml:space="preserve"> </w:t>
      </w:r>
      <w:r w:rsidRPr="005B5285">
        <w:rPr>
          <w:rFonts w:ascii="Times New Roman" w:eastAsia="Times New Roman" w:hAnsi="Times New Roman" w:cs="David" w:hint="eastAsia"/>
          <w:b/>
          <w:noProof/>
          <w:color w:val="auto"/>
          <w:spacing w:val="0"/>
          <w:sz w:val="24"/>
          <w:szCs w:val="24"/>
          <w:rtl/>
          <w:lang w:eastAsia="he-IL"/>
        </w:rPr>
        <w:t>במתחמים</w:t>
      </w:r>
      <w:r w:rsidRPr="005B5285">
        <w:rPr>
          <w:rFonts w:ascii="Times New Roman" w:eastAsia="Times New Roman" w:hAnsi="Times New Roman" w:cs="David"/>
          <w:b/>
          <w:noProof/>
          <w:color w:val="auto"/>
          <w:spacing w:val="0"/>
          <w:sz w:val="24"/>
          <w:szCs w:val="24"/>
          <w:rtl/>
          <w:lang w:eastAsia="he-IL"/>
        </w:rPr>
        <w:t xml:space="preserve"> אלו מוצע לקבוע רף יח"ד גבוה יותר לאור העובדה שמדובר על קרקע פרטית </w:t>
      </w:r>
      <w:r w:rsidR="005417A9" w:rsidRPr="005B5285">
        <w:rPr>
          <w:rFonts w:ascii="Times New Roman" w:eastAsia="Times New Roman" w:hAnsi="Times New Roman" w:cs="David"/>
          <w:b/>
          <w:noProof/>
          <w:color w:val="auto"/>
          <w:spacing w:val="0"/>
          <w:sz w:val="24"/>
          <w:szCs w:val="24"/>
          <w:rtl/>
          <w:lang w:eastAsia="he-IL"/>
        </w:rPr>
        <w:t xml:space="preserve">, </w:t>
      </w:r>
      <w:r w:rsidRPr="005B5285">
        <w:rPr>
          <w:rFonts w:ascii="Times New Roman" w:eastAsia="Times New Roman" w:hAnsi="Times New Roman" w:cs="David" w:hint="eastAsia"/>
          <w:b/>
          <w:noProof/>
          <w:color w:val="auto"/>
          <w:spacing w:val="0"/>
          <w:sz w:val="24"/>
          <w:szCs w:val="24"/>
          <w:rtl/>
          <w:lang w:eastAsia="he-IL"/>
        </w:rPr>
        <w:t>אשר</w:t>
      </w:r>
      <w:r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למעשה</w:t>
      </w:r>
      <w:r w:rsidR="005417A9" w:rsidRPr="005B5285">
        <w:rPr>
          <w:rFonts w:ascii="Times New Roman" w:eastAsia="Times New Roman" w:hAnsi="Times New Roman" w:cs="David"/>
          <w:b/>
          <w:noProof/>
          <w:color w:val="auto"/>
          <w:spacing w:val="0"/>
          <w:sz w:val="24"/>
          <w:szCs w:val="24"/>
          <w:rtl/>
          <w:lang w:eastAsia="he-IL"/>
        </w:rPr>
        <w:t xml:space="preserve"> </w:t>
      </w:r>
      <w:r w:rsidRPr="005B5285">
        <w:rPr>
          <w:rFonts w:ascii="Times New Roman" w:eastAsia="Times New Roman" w:hAnsi="Times New Roman" w:cs="David" w:hint="eastAsia"/>
          <w:b/>
          <w:noProof/>
          <w:color w:val="auto"/>
          <w:spacing w:val="0"/>
          <w:sz w:val="24"/>
          <w:szCs w:val="24"/>
          <w:rtl/>
          <w:lang w:eastAsia="he-IL"/>
        </w:rPr>
        <w:t>תקבל</w:t>
      </w:r>
      <w:r w:rsidRPr="005B5285">
        <w:rPr>
          <w:rFonts w:ascii="Times New Roman" w:eastAsia="Times New Roman" w:hAnsi="Times New Roman" w:cs="David"/>
          <w:b/>
          <w:noProof/>
          <w:color w:val="auto"/>
          <w:spacing w:val="0"/>
          <w:sz w:val="24"/>
          <w:szCs w:val="24"/>
          <w:rtl/>
          <w:lang w:eastAsia="he-IL"/>
        </w:rPr>
        <w:t xml:space="preserve"> </w:t>
      </w:r>
      <w:r w:rsidRPr="005B5285">
        <w:rPr>
          <w:rFonts w:ascii="Times New Roman" w:eastAsia="Times New Roman" w:hAnsi="Times New Roman" w:cs="David" w:hint="eastAsia"/>
          <w:b/>
          <w:noProof/>
          <w:color w:val="auto"/>
          <w:spacing w:val="0"/>
          <w:sz w:val="24"/>
          <w:szCs w:val="24"/>
          <w:rtl/>
          <w:lang w:eastAsia="he-IL"/>
        </w:rPr>
        <w:t>עדיפות</w:t>
      </w:r>
      <w:r w:rsidRPr="005B5285">
        <w:rPr>
          <w:rFonts w:ascii="Times New Roman" w:eastAsia="Times New Roman" w:hAnsi="Times New Roman" w:cs="David"/>
          <w:b/>
          <w:noProof/>
          <w:color w:val="auto"/>
          <w:spacing w:val="0"/>
          <w:sz w:val="24"/>
          <w:szCs w:val="24"/>
          <w:rtl/>
          <w:lang w:eastAsia="he-IL"/>
        </w:rPr>
        <w:t xml:space="preserve"> </w:t>
      </w:r>
      <w:r w:rsidRPr="005B5285">
        <w:rPr>
          <w:rFonts w:ascii="Times New Roman" w:eastAsia="Times New Roman" w:hAnsi="Times New Roman" w:cs="David" w:hint="eastAsia"/>
          <w:b/>
          <w:noProof/>
          <w:color w:val="auto"/>
          <w:spacing w:val="0"/>
          <w:sz w:val="24"/>
          <w:szCs w:val="24"/>
          <w:rtl/>
          <w:lang w:eastAsia="he-IL"/>
        </w:rPr>
        <w:t>בתכנון</w:t>
      </w:r>
      <w:r w:rsidRPr="005B5285">
        <w:rPr>
          <w:rFonts w:ascii="Times New Roman" w:eastAsia="Times New Roman" w:hAnsi="Times New Roman" w:cs="David"/>
          <w:b/>
          <w:noProof/>
          <w:color w:val="auto"/>
          <w:spacing w:val="0"/>
          <w:sz w:val="24"/>
          <w:szCs w:val="24"/>
          <w:rtl/>
          <w:lang w:eastAsia="he-IL"/>
        </w:rPr>
        <w:t xml:space="preserve"> </w:t>
      </w:r>
      <w:r w:rsidRPr="005B5285">
        <w:rPr>
          <w:rFonts w:ascii="Times New Roman" w:eastAsia="Times New Roman" w:hAnsi="Times New Roman" w:cs="David" w:hint="eastAsia"/>
          <w:b/>
          <w:noProof/>
          <w:color w:val="auto"/>
          <w:spacing w:val="0"/>
          <w:sz w:val="24"/>
          <w:szCs w:val="24"/>
          <w:rtl/>
          <w:lang w:eastAsia="he-IL"/>
        </w:rPr>
        <w:t>אל</w:t>
      </w:r>
      <w:r w:rsidRPr="005B5285">
        <w:rPr>
          <w:rFonts w:ascii="Times New Roman" w:eastAsia="Times New Roman" w:hAnsi="Times New Roman" w:cs="David"/>
          <w:b/>
          <w:noProof/>
          <w:color w:val="auto"/>
          <w:spacing w:val="0"/>
          <w:sz w:val="24"/>
          <w:szCs w:val="24"/>
          <w:rtl/>
          <w:lang w:eastAsia="he-IL"/>
        </w:rPr>
        <w:t xml:space="preserve"> </w:t>
      </w:r>
      <w:r w:rsidRPr="005B5285">
        <w:rPr>
          <w:rFonts w:ascii="Times New Roman" w:eastAsia="Times New Roman" w:hAnsi="Times New Roman" w:cs="David" w:hint="eastAsia"/>
          <w:b/>
          <w:noProof/>
          <w:color w:val="auto"/>
          <w:spacing w:val="0"/>
          <w:sz w:val="24"/>
          <w:szCs w:val="24"/>
          <w:rtl/>
          <w:lang w:eastAsia="he-IL"/>
        </w:rPr>
        <w:t>מול</w:t>
      </w:r>
      <w:r w:rsidRPr="005B5285">
        <w:rPr>
          <w:rFonts w:ascii="Times New Roman" w:eastAsia="Times New Roman" w:hAnsi="Times New Roman" w:cs="David"/>
          <w:b/>
          <w:noProof/>
          <w:color w:val="auto"/>
          <w:spacing w:val="0"/>
          <w:sz w:val="24"/>
          <w:szCs w:val="24"/>
          <w:rtl/>
          <w:lang w:eastAsia="he-IL"/>
        </w:rPr>
        <w:t xml:space="preserve"> </w:t>
      </w:r>
      <w:r w:rsidRPr="005B5285">
        <w:rPr>
          <w:rFonts w:ascii="Times New Roman" w:eastAsia="Times New Roman" w:hAnsi="Times New Roman" w:cs="David" w:hint="eastAsia"/>
          <w:b/>
          <w:noProof/>
          <w:color w:val="auto"/>
          <w:spacing w:val="0"/>
          <w:sz w:val="24"/>
          <w:szCs w:val="24"/>
          <w:rtl/>
          <w:lang w:eastAsia="he-IL"/>
        </w:rPr>
        <w:t>קרקעות</w:t>
      </w:r>
      <w:r w:rsidRPr="005B5285">
        <w:rPr>
          <w:rFonts w:ascii="Times New Roman" w:eastAsia="Times New Roman" w:hAnsi="Times New Roman" w:cs="David"/>
          <w:b/>
          <w:noProof/>
          <w:color w:val="auto"/>
          <w:spacing w:val="0"/>
          <w:sz w:val="24"/>
          <w:szCs w:val="24"/>
          <w:rtl/>
          <w:lang w:eastAsia="he-IL"/>
        </w:rPr>
        <w:t xml:space="preserve"> </w:t>
      </w:r>
      <w:r w:rsidRPr="005B5285">
        <w:rPr>
          <w:rFonts w:ascii="Times New Roman" w:eastAsia="Times New Roman" w:hAnsi="Times New Roman" w:cs="David" w:hint="eastAsia"/>
          <w:b/>
          <w:noProof/>
          <w:color w:val="auto"/>
          <w:spacing w:val="0"/>
          <w:sz w:val="24"/>
          <w:szCs w:val="24"/>
          <w:rtl/>
          <w:lang w:eastAsia="he-IL"/>
        </w:rPr>
        <w:t>פרטיות</w:t>
      </w:r>
      <w:r w:rsidRPr="005B5285">
        <w:rPr>
          <w:rFonts w:ascii="Times New Roman" w:eastAsia="Times New Roman" w:hAnsi="Times New Roman" w:cs="David"/>
          <w:b/>
          <w:noProof/>
          <w:color w:val="auto"/>
          <w:spacing w:val="0"/>
          <w:sz w:val="24"/>
          <w:szCs w:val="24"/>
          <w:rtl/>
          <w:lang w:eastAsia="he-IL"/>
        </w:rPr>
        <w:t xml:space="preserve"> </w:t>
      </w:r>
      <w:r w:rsidRPr="005B5285">
        <w:rPr>
          <w:rFonts w:ascii="Times New Roman" w:eastAsia="Times New Roman" w:hAnsi="Times New Roman" w:cs="David" w:hint="eastAsia"/>
          <w:b/>
          <w:noProof/>
          <w:color w:val="auto"/>
          <w:spacing w:val="0"/>
          <w:sz w:val="24"/>
          <w:szCs w:val="24"/>
          <w:rtl/>
          <w:lang w:eastAsia="he-IL"/>
        </w:rPr>
        <w:t>שיתוכננו</w:t>
      </w:r>
      <w:r w:rsidRPr="005B5285">
        <w:rPr>
          <w:rFonts w:ascii="Times New Roman" w:eastAsia="Times New Roman" w:hAnsi="Times New Roman" w:cs="David"/>
          <w:b/>
          <w:noProof/>
          <w:color w:val="auto"/>
          <w:spacing w:val="0"/>
          <w:sz w:val="24"/>
          <w:szCs w:val="24"/>
          <w:rtl/>
          <w:lang w:eastAsia="he-IL"/>
        </w:rPr>
        <w:t xml:space="preserve"> </w:t>
      </w:r>
      <w:r w:rsidRPr="005B5285">
        <w:rPr>
          <w:rFonts w:ascii="Times New Roman" w:eastAsia="Times New Roman" w:hAnsi="Times New Roman" w:cs="David" w:hint="eastAsia"/>
          <w:b/>
          <w:noProof/>
          <w:color w:val="auto"/>
          <w:spacing w:val="0"/>
          <w:sz w:val="24"/>
          <w:szCs w:val="24"/>
          <w:rtl/>
          <w:lang w:eastAsia="he-IL"/>
        </w:rPr>
        <w:t>בהליכי</w:t>
      </w:r>
      <w:r w:rsidRPr="005B5285">
        <w:rPr>
          <w:rFonts w:ascii="Times New Roman" w:eastAsia="Times New Roman" w:hAnsi="Times New Roman" w:cs="David"/>
          <w:b/>
          <w:noProof/>
          <w:color w:val="auto"/>
          <w:spacing w:val="0"/>
          <w:sz w:val="24"/>
          <w:szCs w:val="24"/>
          <w:rtl/>
          <w:lang w:eastAsia="he-IL"/>
        </w:rPr>
        <w:t xml:space="preserve"> </w:t>
      </w:r>
      <w:r w:rsidRPr="005B5285">
        <w:rPr>
          <w:rFonts w:ascii="Times New Roman" w:eastAsia="Times New Roman" w:hAnsi="Times New Roman" w:cs="David" w:hint="eastAsia"/>
          <w:b/>
          <w:noProof/>
          <w:color w:val="auto"/>
          <w:spacing w:val="0"/>
          <w:sz w:val="24"/>
          <w:szCs w:val="24"/>
          <w:rtl/>
          <w:lang w:eastAsia="he-IL"/>
        </w:rPr>
        <w:t>התכנון</w:t>
      </w:r>
      <w:r w:rsidRPr="005B5285">
        <w:rPr>
          <w:rFonts w:ascii="Times New Roman" w:eastAsia="Times New Roman" w:hAnsi="Times New Roman" w:cs="David"/>
          <w:b/>
          <w:noProof/>
          <w:color w:val="auto"/>
          <w:spacing w:val="0"/>
          <w:sz w:val="24"/>
          <w:szCs w:val="24"/>
          <w:rtl/>
          <w:lang w:eastAsia="he-IL"/>
        </w:rPr>
        <w:t xml:space="preserve"> </w:t>
      </w:r>
      <w:r w:rsidRPr="005B5285">
        <w:rPr>
          <w:rFonts w:ascii="Times New Roman" w:eastAsia="Times New Roman" w:hAnsi="Times New Roman" w:cs="David" w:hint="eastAsia"/>
          <w:b/>
          <w:noProof/>
          <w:color w:val="auto"/>
          <w:spacing w:val="0"/>
          <w:sz w:val="24"/>
          <w:szCs w:val="24"/>
          <w:rtl/>
          <w:lang w:eastAsia="he-IL"/>
        </w:rPr>
        <w:t>הרגילים</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שכן</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מדובר</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בתכני</w:t>
      </w:r>
      <w:r w:rsidR="00D40CCC" w:rsidRPr="005B5285">
        <w:rPr>
          <w:rFonts w:ascii="Times New Roman" w:eastAsia="Times New Roman" w:hAnsi="Times New Roman" w:cs="David" w:hint="cs"/>
          <w:b/>
          <w:noProof/>
          <w:color w:val="auto"/>
          <w:spacing w:val="0"/>
          <w:sz w:val="24"/>
          <w:szCs w:val="24"/>
          <w:rtl/>
          <w:lang w:eastAsia="he-IL"/>
        </w:rPr>
        <w:t>ו</w:t>
      </w:r>
      <w:r w:rsidR="005417A9" w:rsidRPr="005B5285">
        <w:rPr>
          <w:rFonts w:ascii="Times New Roman" w:eastAsia="Times New Roman" w:hAnsi="Times New Roman" w:cs="David" w:hint="eastAsia"/>
          <w:b/>
          <w:noProof/>
          <w:color w:val="auto"/>
          <w:spacing w:val="0"/>
          <w:sz w:val="24"/>
          <w:szCs w:val="24"/>
          <w:rtl/>
          <w:lang w:eastAsia="he-IL"/>
        </w:rPr>
        <w:t>ת</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שהדיון</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בה</w:t>
      </w:r>
      <w:r w:rsidR="00D40CCC" w:rsidRPr="005B5285">
        <w:rPr>
          <w:rFonts w:ascii="Times New Roman" w:eastAsia="Times New Roman" w:hAnsi="Times New Roman" w:cs="David" w:hint="cs"/>
          <w:b/>
          <w:noProof/>
          <w:color w:val="auto"/>
          <w:spacing w:val="0"/>
          <w:sz w:val="24"/>
          <w:szCs w:val="24"/>
          <w:rtl/>
          <w:lang w:eastAsia="he-IL"/>
        </w:rPr>
        <w:t>ן</w:t>
      </w:r>
      <w:r w:rsidR="005417A9" w:rsidRPr="005B5285">
        <w:rPr>
          <w:rFonts w:ascii="Times New Roman" w:eastAsia="Times New Roman" w:hAnsi="Times New Roman" w:cs="David"/>
          <w:b/>
          <w:noProof/>
          <w:color w:val="auto"/>
          <w:spacing w:val="0"/>
          <w:sz w:val="24"/>
          <w:szCs w:val="24"/>
          <w:rtl/>
          <w:lang w:eastAsia="he-IL"/>
        </w:rPr>
        <w:t xml:space="preserve"> ייערך במסגרת הותמ"ל, </w:t>
      </w:r>
      <w:r w:rsidR="005417A9" w:rsidRPr="005B5285">
        <w:rPr>
          <w:rFonts w:ascii="Times New Roman" w:eastAsia="Times New Roman" w:hAnsi="Times New Roman" w:cs="David" w:hint="eastAsia"/>
          <w:b/>
          <w:noProof/>
          <w:color w:val="auto"/>
          <w:spacing w:val="0"/>
          <w:sz w:val="24"/>
          <w:szCs w:val="24"/>
          <w:rtl/>
          <w:lang w:eastAsia="he-IL"/>
        </w:rPr>
        <w:t>והן</w:t>
      </w:r>
      <w:r w:rsidR="005417A9" w:rsidRPr="005B5285">
        <w:rPr>
          <w:rFonts w:ascii="Times New Roman" w:eastAsia="Times New Roman" w:hAnsi="Times New Roman" w:cs="David"/>
          <w:b/>
          <w:noProof/>
          <w:color w:val="auto"/>
          <w:spacing w:val="0"/>
          <w:sz w:val="24"/>
          <w:szCs w:val="24"/>
          <w:rtl/>
          <w:lang w:eastAsia="he-IL"/>
        </w:rPr>
        <w:t xml:space="preserve"> מהוות </w:t>
      </w:r>
      <w:r w:rsidR="005417A9" w:rsidRPr="005B5285">
        <w:rPr>
          <w:rFonts w:ascii="Times New Roman" w:eastAsia="Times New Roman" w:hAnsi="Times New Roman" w:cs="David" w:hint="eastAsia"/>
          <w:b/>
          <w:noProof/>
          <w:color w:val="auto"/>
          <w:spacing w:val="0"/>
          <w:sz w:val="24"/>
          <w:szCs w:val="24"/>
          <w:rtl/>
          <w:lang w:eastAsia="he-IL"/>
        </w:rPr>
        <w:t>חריג</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לכלל</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שלפיו</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בותמ</w:t>
      </w:r>
      <w:r w:rsidR="005417A9" w:rsidRPr="005B5285">
        <w:rPr>
          <w:rFonts w:ascii="Times New Roman" w:eastAsia="Times New Roman" w:hAnsi="Times New Roman" w:cs="David"/>
          <w:b/>
          <w:noProof/>
          <w:color w:val="auto"/>
          <w:spacing w:val="0"/>
          <w:sz w:val="24"/>
          <w:szCs w:val="24"/>
          <w:rtl/>
          <w:lang w:eastAsia="he-IL"/>
        </w:rPr>
        <w:t xml:space="preserve">"ל </w:t>
      </w:r>
      <w:r w:rsidR="005417A9" w:rsidRPr="005B5285">
        <w:rPr>
          <w:rFonts w:ascii="Times New Roman" w:eastAsia="Times New Roman" w:hAnsi="Times New Roman" w:cs="David" w:hint="eastAsia"/>
          <w:b/>
          <w:noProof/>
          <w:color w:val="auto"/>
          <w:spacing w:val="0"/>
          <w:sz w:val="24"/>
          <w:szCs w:val="24"/>
          <w:rtl/>
          <w:lang w:eastAsia="he-IL"/>
        </w:rPr>
        <w:t>יידונו</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רק</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תכניות</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החלות</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בקרקע</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שהיא</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מקרקעי</w:t>
      </w:r>
      <w:r w:rsidR="005417A9" w:rsidRPr="005B5285">
        <w:rPr>
          <w:rFonts w:ascii="Times New Roman" w:eastAsia="Times New Roman" w:hAnsi="Times New Roman" w:cs="David"/>
          <w:b/>
          <w:noProof/>
          <w:color w:val="auto"/>
          <w:spacing w:val="0"/>
          <w:sz w:val="24"/>
          <w:szCs w:val="24"/>
          <w:rtl/>
          <w:lang w:eastAsia="he-IL"/>
        </w:rPr>
        <w:t xml:space="preserve"> </w:t>
      </w:r>
      <w:r w:rsidR="005417A9" w:rsidRPr="005B5285">
        <w:rPr>
          <w:rFonts w:ascii="Times New Roman" w:eastAsia="Times New Roman" w:hAnsi="Times New Roman" w:cs="David" w:hint="eastAsia"/>
          <w:b/>
          <w:noProof/>
          <w:color w:val="auto"/>
          <w:spacing w:val="0"/>
          <w:sz w:val="24"/>
          <w:szCs w:val="24"/>
          <w:rtl/>
          <w:lang w:eastAsia="he-IL"/>
        </w:rPr>
        <w:t>ישראל</w:t>
      </w:r>
      <w:r w:rsidRPr="005B5285">
        <w:rPr>
          <w:rFonts w:ascii="Times New Roman" w:eastAsia="Times New Roman" w:hAnsi="Times New Roman" w:cs="David" w:hint="cs"/>
          <w:b/>
          <w:noProof/>
          <w:color w:val="auto"/>
          <w:spacing w:val="0"/>
          <w:sz w:val="24"/>
          <w:szCs w:val="24"/>
          <w:rtl/>
          <w:lang w:eastAsia="he-IL"/>
        </w:rPr>
        <w:t>.</w:t>
      </w:r>
      <w:r w:rsidR="005417A9" w:rsidRPr="005B5285">
        <w:rPr>
          <w:rFonts w:ascii="Times New Roman" w:eastAsia="Times New Roman" w:hAnsi="Times New Roman" w:cs="David" w:hint="cs"/>
          <w:b/>
          <w:noProof/>
          <w:color w:val="auto"/>
          <w:spacing w:val="0"/>
          <w:sz w:val="24"/>
          <w:szCs w:val="24"/>
          <w:rtl/>
          <w:lang w:eastAsia="he-IL"/>
        </w:rPr>
        <w:t xml:space="preserve"> כאמור, אל מול היקף יחידות הדיור המשמעותי הגלום בקרקעות אלו, ואל מול ההבנה כי נוכח ריבוי הבעלים, ובהעדר בעלים </w:t>
      </w:r>
      <w:r w:rsidR="00D40CCC" w:rsidRPr="005B5285">
        <w:rPr>
          <w:rFonts w:ascii="Times New Roman" w:eastAsia="Times New Roman" w:hAnsi="Times New Roman" w:cs="David" w:hint="cs"/>
          <w:b/>
          <w:noProof/>
          <w:color w:val="auto"/>
          <w:spacing w:val="0"/>
          <w:sz w:val="24"/>
          <w:szCs w:val="24"/>
          <w:rtl/>
          <w:lang w:eastAsia="he-IL"/>
        </w:rPr>
        <w:t xml:space="preserve">מסויים </w:t>
      </w:r>
      <w:r w:rsidR="005417A9" w:rsidRPr="005B5285">
        <w:rPr>
          <w:rFonts w:ascii="Times New Roman" w:eastAsia="Times New Roman" w:hAnsi="Times New Roman" w:cs="David" w:hint="cs"/>
          <w:b/>
          <w:noProof/>
          <w:color w:val="auto"/>
          <w:spacing w:val="0"/>
          <w:sz w:val="24"/>
          <w:szCs w:val="24"/>
          <w:rtl/>
          <w:lang w:eastAsia="he-IL"/>
        </w:rPr>
        <w:t>שיש לו שיעור משמעותי באחזקה בקרקע, יקשה מאוד קידום התכנון במסלול הרגיל, ישנה הצ</w:t>
      </w:r>
      <w:r w:rsidR="00D40CCC" w:rsidRPr="005B5285">
        <w:rPr>
          <w:rFonts w:ascii="Times New Roman" w:eastAsia="Times New Roman" w:hAnsi="Times New Roman" w:cs="David" w:hint="cs"/>
          <w:b/>
          <w:noProof/>
          <w:color w:val="auto"/>
          <w:spacing w:val="0"/>
          <w:sz w:val="24"/>
          <w:szCs w:val="24"/>
          <w:rtl/>
          <w:lang w:eastAsia="he-IL"/>
        </w:rPr>
        <w:t>דקה  לסטות מהכלל ולאפשר דיון ב</w:t>
      </w:r>
      <w:r w:rsidR="005417A9" w:rsidRPr="005B5285">
        <w:rPr>
          <w:rFonts w:ascii="Times New Roman" w:eastAsia="Times New Roman" w:hAnsi="Times New Roman" w:cs="David" w:hint="cs"/>
          <w:b/>
          <w:noProof/>
          <w:color w:val="auto"/>
          <w:spacing w:val="0"/>
          <w:sz w:val="24"/>
          <w:szCs w:val="24"/>
          <w:rtl/>
          <w:lang w:eastAsia="he-IL"/>
        </w:rPr>
        <w:t>תכניות מסוג זה במסגרת הותמ"ל.</w:t>
      </w:r>
    </w:p>
    <w:p w:rsidR="0018448D" w:rsidRPr="005B5285" w:rsidRDefault="0018448D" w:rsidP="005B5285">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sidRPr="005B5285">
        <w:rPr>
          <w:rFonts w:ascii="Times New Roman" w:eastAsia="Times New Roman" w:hAnsi="Times New Roman" w:cs="David" w:hint="cs"/>
          <w:b/>
          <w:noProof/>
          <w:color w:val="auto"/>
          <w:spacing w:val="0"/>
          <w:sz w:val="24"/>
          <w:szCs w:val="24"/>
          <w:rtl/>
          <w:lang w:eastAsia="he-IL"/>
        </w:rPr>
        <w:t xml:space="preserve">עוד מוצע לקבוע כי שר האוצר יקבע בתקנות אמות מידה שוויוניות </w:t>
      </w:r>
      <w:r w:rsidR="00431BDD" w:rsidRPr="005B5285">
        <w:rPr>
          <w:rFonts w:ascii="Times New Roman" w:eastAsia="Times New Roman" w:hAnsi="Times New Roman" w:cs="David" w:hint="cs"/>
          <w:b/>
          <w:noProof/>
          <w:color w:val="auto"/>
          <w:spacing w:val="0"/>
          <w:sz w:val="24"/>
          <w:szCs w:val="24"/>
          <w:rtl/>
          <w:lang w:eastAsia="he-IL"/>
        </w:rPr>
        <w:t>לצורך גיבוש</w:t>
      </w:r>
      <w:r w:rsidRPr="005B5285">
        <w:rPr>
          <w:rFonts w:ascii="Times New Roman" w:eastAsia="Times New Roman" w:hAnsi="Times New Roman" w:cs="David" w:hint="cs"/>
          <w:b/>
          <w:noProof/>
          <w:color w:val="auto"/>
          <w:spacing w:val="0"/>
          <w:sz w:val="24"/>
          <w:szCs w:val="24"/>
          <w:rtl/>
          <w:lang w:eastAsia="he-IL"/>
        </w:rPr>
        <w:t xml:space="preserve"> המלצת הצוות בקרקע מרובת בעלים. תקנות אלו יקבעו אמות מידה שיתייחסו בין היתר</w:t>
      </w:r>
      <w:r w:rsidRPr="005B5285">
        <w:rPr>
          <w:rFonts w:ascii="Times New Roman" w:eastAsia="Times New Roman" w:hAnsi="Times New Roman" w:cs="David"/>
          <w:b/>
          <w:noProof/>
          <w:color w:val="auto"/>
          <w:spacing w:val="0"/>
          <w:sz w:val="24"/>
          <w:szCs w:val="24"/>
          <w:rtl/>
          <w:lang w:eastAsia="he-IL"/>
        </w:rPr>
        <w:t xml:space="preserve"> לכמות יחידות הדיור </w:t>
      </w:r>
      <w:r w:rsidRPr="005B5285">
        <w:rPr>
          <w:rFonts w:ascii="Times New Roman" w:eastAsia="Times New Roman" w:hAnsi="Times New Roman" w:cs="David" w:hint="cs"/>
          <w:b/>
          <w:noProof/>
          <w:color w:val="auto"/>
          <w:spacing w:val="0"/>
          <w:sz w:val="24"/>
          <w:szCs w:val="24"/>
          <w:rtl/>
          <w:lang w:eastAsia="he-IL"/>
        </w:rPr>
        <w:t>שניתן לתכנן במתחם</w:t>
      </w:r>
      <w:r w:rsidRPr="005B5285">
        <w:rPr>
          <w:rFonts w:ascii="Times New Roman" w:eastAsia="Times New Roman" w:hAnsi="Times New Roman" w:cs="David"/>
          <w:b/>
          <w:noProof/>
          <w:color w:val="auto"/>
          <w:spacing w:val="0"/>
          <w:sz w:val="24"/>
          <w:szCs w:val="24"/>
          <w:rtl/>
          <w:lang w:eastAsia="he-IL"/>
        </w:rPr>
        <w:t>, מידת התאמת</w:t>
      </w:r>
      <w:r w:rsidR="000023E0" w:rsidRPr="005B5285">
        <w:rPr>
          <w:rFonts w:ascii="Times New Roman" w:eastAsia="Times New Roman" w:hAnsi="Times New Roman" w:cs="David" w:hint="cs"/>
          <w:b/>
          <w:noProof/>
          <w:color w:val="auto"/>
          <w:spacing w:val="0"/>
          <w:sz w:val="24"/>
          <w:szCs w:val="24"/>
          <w:rtl/>
          <w:lang w:eastAsia="he-IL"/>
        </w:rPr>
        <w:t xml:space="preserve">ה של </w:t>
      </w:r>
      <w:r w:rsidR="00D51B1A" w:rsidRPr="005B5285">
        <w:rPr>
          <w:rFonts w:ascii="Times New Roman" w:eastAsia="Times New Roman" w:hAnsi="Times New Roman" w:cs="David" w:hint="cs"/>
          <w:b/>
          <w:noProof/>
          <w:color w:val="auto"/>
          <w:spacing w:val="0"/>
          <w:sz w:val="24"/>
          <w:szCs w:val="24"/>
          <w:rtl/>
          <w:lang w:eastAsia="he-IL"/>
        </w:rPr>
        <w:t>הקרקע</w:t>
      </w:r>
      <w:r w:rsidR="000023E0" w:rsidRPr="005B5285">
        <w:rPr>
          <w:rFonts w:ascii="Times New Roman" w:eastAsia="Times New Roman" w:hAnsi="Times New Roman" w:cs="David" w:hint="cs"/>
          <w:b/>
          <w:noProof/>
          <w:color w:val="auto"/>
          <w:spacing w:val="0"/>
          <w:sz w:val="24"/>
          <w:szCs w:val="24"/>
          <w:rtl/>
          <w:lang w:eastAsia="he-IL"/>
        </w:rPr>
        <w:t xml:space="preserve"> </w:t>
      </w:r>
      <w:r w:rsidRPr="005B5285">
        <w:rPr>
          <w:rFonts w:ascii="Times New Roman" w:eastAsia="Times New Roman" w:hAnsi="Times New Roman" w:cs="David"/>
          <w:b/>
          <w:noProof/>
          <w:color w:val="auto"/>
          <w:spacing w:val="0"/>
          <w:sz w:val="24"/>
          <w:szCs w:val="24"/>
          <w:rtl/>
          <w:lang w:eastAsia="he-IL"/>
        </w:rPr>
        <w:t xml:space="preserve">לתכניות מתאר מחוזיות </w:t>
      </w:r>
      <w:r w:rsidRPr="005B5285">
        <w:rPr>
          <w:rFonts w:ascii="Times New Roman" w:eastAsia="Times New Roman" w:hAnsi="Times New Roman" w:cs="David" w:hint="cs"/>
          <w:b/>
          <w:noProof/>
          <w:color w:val="auto"/>
          <w:spacing w:val="0"/>
          <w:sz w:val="24"/>
          <w:szCs w:val="24"/>
          <w:rtl/>
          <w:lang w:eastAsia="he-IL"/>
        </w:rPr>
        <w:t>ו</w:t>
      </w:r>
      <w:r w:rsidRPr="005B5285">
        <w:rPr>
          <w:rFonts w:ascii="Times New Roman" w:eastAsia="Times New Roman" w:hAnsi="Times New Roman" w:cs="David"/>
          <w:b/>
          <w:noProof/>
          <w:color w:val="auto"/>
          <w:spacing w:val="0"/>
          <w:sz w:val="24"/>
          <w:szCs w:val="24"/>
          <w:rtl/>
          <w:lang w:eastAsia="he-IL"/>
        </w:rPr>
        <w:t>ארציות</w:t>
      </w:r>
      <w:r w:rsidRPr="005B5285">
        <w:rPr>
          <w:rFonts w:ascii="Times New Roman" w:eastAsia="Times New Roman" w:hAnsi="Times New Roman" w:cs="David" w:hint="cs"/>
          <w:b/>
          <w:noProof/>
          <w:color w:val="auto"/>
          <w:spacing w:val="0"/>
          <w:sz w:val="24"/>
          <w:szCs w:val="24"/>
          <w:rtl/>
          <w:lang w:eastAsia="he-IL"/>
        </w:rPr>
        <w:t>,</w:t>
      </w:r>
      <w:r w:rsidRPr="005B5285">
        <w:rPr>
          <w:rFonts w:ascii="Times New Roman" w:eastAsia="Times New Roman" w:hAnsi="Times New Roman" w:cs="David"/>
          <w:b/>
          <w:noProof/>
          <w:color w:val="auto"/>
          <w:spacing w:val="0"/>
          <w:sz w:val="24"/>
          <w:szCs w:val="24"/>
          <w:rtl/>
          <w:lang w:eastAsia="he-IL"/>
        </w:rPr>
        <w:t xml:space="preserve"> מידת הזמינות החזויה להוצאת היתרי בניה </w:t>
      </w:r>
      <w:r w:rsidRPr="005B5285">
        <w:rPr>
          <w:rFonts w:ascii="Times New Roman" w:eastAsia="Times New Roman" w:hAnsi="Times New Roman" w:cs="David" w:hint="cs"/>
          <w:b/>
          <w:noProof/>
          <w:color w:val="auto"/>
          <w:spacing w:val="0"/>
          <w:sz w:val="24"/>
          <w:szCs w:val="24"/>
          <w:rtl/>
          <w:lang w:eastAsia="he-IL"/>
        </w:rPr>
        <w:t xml:space="preserve">במתחם, </w:t>
      </w:r>
      <w:r w:rsidR="000023E0" w:rsidRPr="005B5285">
        <w:rPr>
          <w:rFonts w:ascii="Times New Roman" w:eastAsia="Times New Roman" w:hAnsi="Times New Roman" w:cs="David"/>
          <w:b/>
          <w:noProof/>
          <w:color w:val="auto"/>
          <w:spacing w:val="0"/>
          <w:sz w:val="24"/>
          <w:szCs w:val="24"/>
          <w:rtl/>
          <w:lang w:eastAsia="he-IL"/>
        </w:rPr>
        <w:t>שיעור יחידות הדיור שהוראות התוספת השישית לחוק התכנון</w:t>
      </w:r>
      <w:r w:rsidR="000023E0" w:rsidRPr="005B5285">
        <w:rPr>
          <w:rFonts w:ascii="Times New Roman" w:eastAsia="Times New Roman" w:hAnsi="Times New Roman" w:cs="David" w:hint="cs"/>
          <w:b/>
          <w:noProof/>
          <w:color w:val="auto"/>
          <w:spacing w:val="0"/>
          <w:sz w:val="24"/>
          <w:szCs w:val="24"/>
          <w:rtl/>
          <w:lang w:eastAsia="he-IL"/>
        </w:rPr>
        <w:t xml:space="preserve"> הנוגעת לדיור בהישג יד</w:t>
      </w:r>
      <w:r w:rsidR="000023E0" w:rsidRPr="005B5285">
        <w:rPr>
          <w:rFonts w:ascii="Times New Roman" w:eastAsia="Times New Roman" w:hAnsi="Times New Roman" w:cs="David"/>
          <w:b/>
          <w:noProof/>
          <w:color w:val="auto"/>
          <w:spacing w:val="0"/>
          <w:sz w:val="24"/>
          <w:szCs w:val="24"/>
          <w:rtl/>
          <w:lang w:eastAsia="he-IL"/>
        </w:rPr>
        <w:t xml:space="preserve"> יחולו עליהן, ושיעור יחידות הדיור לשכירות ארוכת טווח במחיר מופחת ככל </w:t>
      </w:r>
      <w:r w:rsidR="000023E0" w:rsidRPr="005B5285">
        <w:rPr>
          <w:rFonts w:ascii="Times New Roman" w:eastAsia="Times New Roman" w:hAnsi="Times New Roman" w:cs="David" w:hint="cs"/>
          <w:b/>
          <w:noProof/>
          <w:color w:val="auto"/>
          <w:spacing w:val="0"/>
          <w:sz w:val="24"/>
          <w:szCs w:val="24"/>
          <w:rtl/>
          <w:lang w:eastAsia="he-IL"/>
        </w:rPr>
        <w:t xml:space="preserve">שקבע שר האוצר הוראות </w:t>
      </w:r>
      <w:r w:rsidR="000023E0" w:rsidRPr="005B5285">
        <w:rPr>
          <w:rFonts w:ascii="Times New Roman" w:eastAsia="Times New Roman" w:hAnsi="Times New Roman" w:cs="David"/>
          <w:b/>
          <w:noProof/>
          <w:color w:val="auto"/>
          <w:spacing w:val="0"/>
          <w:sz w:val="24"/>
          <w:szCs w:val="24"/>
          <w:rtl/>
          <w:lang w:eastAsia="he-IL"/>
        </w:rPr>
        <w:t>לענ</w:t>
      </w:r>
      <w:r w:rsidR="000023E0" w:rsidRPr="005B5285">
        <w:rPr>
          <w:rFonts w:ascii="Times New Roman" w:eastAsia="Times New Roman" w:hAnsi="Times New Roman" w:cs="David" w:hint="cs"/>
          <w:b/>
          <w:noProof/>
          <w:color w:val="auto"/>
          <w:spacing w:val="0"/>
          <w:sz w:val="24"/>
          <w:szCs w:val="24"/>
          <w:rtl/>
          <w:lang w:eastAsia="he-IL"/>
        </w:rPr>
        <w:t>י</w:t>
      </w:r>
      <w:r w:rsidR="000023E0" w:rsidRPr="005B5285">
        <w:rPr>
          <w:rFonts w:ascii="Times New Roman" w:eastAsia="Times New Roman" w:hAnsi="Times New Roman" w:cs="David"/>
          <w:b/>
          <w:noProof/>
          <w:color w:val="auto"/>
          <w:spacing w:val="0"/>
          <w:sz w:val="24"/>
          <w:szCs w:val="24"/>
          <w:rtl/>
          <w:lang w:eastAsia="he-IL"/>
        </w:rPr>
        <w:t>ין</w:t>
      </w:r>
      <w:r w:rsidR="000023E0" w:rsidRPr="005B5285">
        <w:rPr>
          <w:rFonts w:ascii="Times New Roman" w:eastAsia="Times New Roman" w:hAnsi="Times New Roman" w:cs="David" w:hint="cs"/>
          <w:b/>
          <w:noProof/>
          <w:color w:val="auto"/>
          <w:spacing w:val="0"/>
          <w:sz w:val="24"/>
          <w:szCs w:val="24"/>
          <w:rtl/>
          <w:lang w:eastAsia="he-IL"/>
        </w:rPr>
        <w:t xml:space="preserve"> זה בהתאם לסמכותו לפי סעיף 4(ב)(1א).</w:t>
      </w:r>
      <w:r w:rsidR="00EB5164" w:rsidRPr="005B5285">
        <w:rPr>
          <w:rFonts w:ascii="Times New Roman" w:eastAsia="Times New Roman" w:hAnsi="Times New Roman" w:cs="David" w:hint="cs"/>
          <w:b/>
          <w:noProof/>
          <w:color w:val="auto"/>
          <w:spacing w:val="0"/>
          <w:sz w:val="24"/>
          <w:szCs w:val="24"/>
          <w:rtl/>
          <w:lang w:eastAsia="he-IL"/>
        </w:rPr>
        <w:t xml:space="preserve"> עוד מוצע כי שר האוצר יקבע את</w:t>
      </w:r>
      <w:r w:rsidRPr="005B5285">
        <w:rPr>
          <w:rFonts w:ascii="Times New Roman" w:eastAsia="Times New Roman" w:hAnsi="Times New Roman" w:cs="David"/>
          <w:b/>
          <w:noProof/>
          <w:color w:val="auto"/>
          <w:spacing w:val="0"/>
          <w:sz w:val="24"/>
          <w:szCs w:val="24"/>
          <w:rtl/>
          <w:lang w:eastAsia="he-IL"/>
        </w:rPr>
        <w:t xml:space="preserve"> המספר המרבי של </w:t>
      </w:r>
      <w:r w:rsidR="00EB5164" w:rsidRPr="005B5285">
        <w:rPr>
          <w:rFonts w:ascii="Times New Roman" w:eastAsia="Times New Roman" w:hAnsi="Times New Roman" w:cs="David" w:hint="cs"/>
          <w:b/>
          <w:noProof/>
          <w:color w:val="auto"/>
          <w:spacing w:val="0"/>
          <w:sz w:val="24"/>
          <w:szCs w:val="24"/>
          <w:rtl/>
          <w:lang w:eastAsia="he-IL"/>
        </w:rPr>
        <w:t>המתחמים שיוכל הצוות להמליץ</w:t>
      </w:r>
      <w:r w:rsidRPr="005B5285">
        <w:rPr>
          <w:rFonts w:ascii="Times New Roman" w:eastAsia="Times New Roman" w:hAnsi="Times New Roman" w:cs="David"/>
          <w:b/>
          <w:noProof/>
          <w:color w:val="auto"/>
          <w:spacing w:val="0"/>
          <w:sz w:val="24"/>
          <w:szCs w:val="24"/>
          <w:rtl/>
          <w:lang w:eastAsia="he-IL"/>
        </w:rPr>
        <w:t xml:space="preserve"> </w:t>
      </w:r>
      <w:r w:rsidR="00EB5164" w:rsidRPr="005B5285">
        <w:rPr>
          <w:rFonts w:ascii="Times New Roman" w:eastAsia="Times New Roman" w:hAnsi="Times New Roman" w:cs="David" w:hint="cs"/>
          <w:b/>
          <w:noProof/>
          <w:color w:val="auto"/>
          <w:spacing w:val="0"/>
          <w:sz w:val="24"/>
          <w:szCs w:val="24"/>
          <w:rtl/>
          <w:lang w:eastAsia="he-IL"/>
        </w:rPr>
        <w:t>מדי שנה בהתחשב בין היתר במספר יחידות הדיור שכלולות במתחמים המוצעים,</w:t>
      </w:r>
      <w:r w:rsidRPr="005B5285">
        <w:rPr>
          <w:rFonts w:ascii="Times New Roman" w:eastAsia="Times New Roman" w:hAnsi="Times New Roman" w:cs="David" w:hint="cs"/>
          <w:b/>
          <w:noProof/>
          <w:color w:val="auto"/>
          <w:spacing w:val="0"/>
          <w:sz w:val="24"/>
          <w:szCs w:val="24"/>
          <w:rtl/>
          <w:lang w:eastAsia="he-IL"/>
        </w:rPr>
        <w:t xml:space="preserve"> ו</w:t>
      </w:r>
      <w:r w:rsidRPr="005B5285">
        <w:rPr>
          <w:rFonts w:ascii="Times New Roman" w:eastAsia="Times New Roman" w:hAnsi="Times New Roman" w:cs="David"/>
          <w:b/>
          <w:noProof/>
          <w:color w:val="auto"/>
          <w:spacing w:val="0"/>
          <w:sz w:val="24"/>
          <w:szCs w:val="24"/>
          <w:rtl/>
          <w:lang w:eastAsia="he-IL"/>
        </w:rPr>
        <w:t>כן את אופן הגשת ה</w:t>
      </w:r>
      <w:r w:rsidR="00EB5164" w:rsidRPr="005B5285">
        <w:rPr>
          <w:rFonts w:ascii="Times New Roman" w:eastAsia="Times New Roman" w:hAnsi="Times New Roman" w:cs="David" w:hint="cs"/>
          <w:b/>
          <w:noProof/>
          <w:color w:val="auto"/>
          <w:spacing w:val="0"/>
          <w:sz w:val="24"/>
          <w:szCs w:val="24"/>
          <w:rtl/>
          <w:lang w:eastAsia="he-IL"/>
        </w:rPr>
        <w:t>הצעות להמלצה על קרקע מרובת בעלים</w:t>
      </w:r>
      <w:r w:rsidRPr="005B5285">
        <w:rPr>
          <w:rFonts w:ascii="Times New Roman" w:eastAsia="Times New Roman" w:hAnsi="Times New Roman" w:cs="David"/>
          <w:b/>
          <w:noProof/>
          <w:color w:val="auto"/>
          <w:spacing w:val="0"/>
          <w:sz w:val="24"/>
          <w:szCs w:val="24"/>
          <w:rtl/>
          <w:lang w:eastAsia="he-IL"/>
        </w:rPr>
        <w:t xml:space="preserve"> לצוות.  </w:t>
      </w:r>
    </w:p>
    <w:p w:rsidR="00EC1820" w:rsidRPr="005B5285" w:rsidRDefault="00EC1820" w:rsidP="005B5285">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sidRPr="005B5285">
        <w:rPr>
          <w:rFonts w:ascii="Times New Roman" w:eastAsia="Times New Roman" w:hAnsi="Times New Roman" w:cs="David" w:hint="cs"/>
          <w:b/>
          <w:noProof/>
          <w:color w:val="auto"/>
          <w:spacing w:val="0"/>
          <w:sz w:val="24"/>
          <w:szCs w:val="24"/>
          <w:rtl/>
          <w:lang w:eastAsia="he-IL"/>
        </w:rPr>
        <w:t>עוד מוצע לקבוע, כי בהחלטת הממשלה על מתחם מ</w:t>
      </w:r>
      <w:r w:rsidRPr="005B5285">
        <w:rPr>
          <w:rFonts w:ascii="Times New Roman" w:eastAsia="Times New Roman" w:hAnsi="Times New Roman" w:cs="David"/>
          <w:b/>
          <w:noProof/>
          <w:color w:val="auto"/>
          <w:spacing w:val="0"/>
          <w:sz w:val="24"/>
          <w:szCs w:val="24"/>
          <w:rtl/>
          <w:lang w:eastAsia="he-IL"/>
        </w:rPr>
        <w:t xml:space="preserve">ועדף לדיור, </w:t>
      </w:r>
      <w:r w:rsidRPr="005B5285">
        <w:rPr>
          <w:rFonts w:ascii="Times New Roman" w:eastAsia="Times New Roman" w:hAnsi="Times New Roman" w:cs="David" w:hint="cs"/>
          <w:b/>
          <w:noProof/>
          <w:color w:val="auto"/>
          <w:spacing w:val="0"/>
          <w:sz w:val="24"/>
          <w:szCs w:val="24"/>
          <w:rtl/>
          <w:lang w:eastAsia="he-IL"/>
        </w:rPr>
        <w:t xml:space="preserve">יפורט </w:t>
      </w:r>
      <w:r w:rsidRPr="005B5285">
        <w:rPr>
          <w:rFonts w:ascii="Times New Roman" w:eastAsia="Times New Roman" w:hAnsi="Times New Roman" w:cs="David"/>
          <w:b/>
          <w:noProof/>
          <w:color w:val="auto"/>
          <w:spacing w:val="0"/>
          <w:sz w:val="24"/>
          <w:szCs w:val="24"/>
          <w:rtl/>
          <w:lang w:eastAsia="he-IL"/>
        </w:rPr>
        <w:t xml:space="preserve">מיקומו וגבולותיו, אולם בעת הכנת התכנית למתחם, היא </w:t>
      </w:r>
      <w:r w:rsidRPr="005B5285">
        <w:rPr>
          <w:rFonts w:ascii="Times New Roman" w:eastAsia="Times New Roman" w:hAnsi="Times New Roman" w:cs="David" w:hint="cs"/>
          <w:b/>
          <w:noProof/>
          <w:color w:val="auto"/>
          <w:spacing w:val="0"/>
          <w:sz w:val="24"/>
          <w:szCs w:val="24"/>
          <w:rtl/>
          <w:lang w:eastAsia="he-IL"/>
        </w:rPr>
        <w:t>תוכל לכלו</w:t>
      </w:r>
      <w:r w:rsidRPr="005B5285">
        <w:rPr>
          <w:rFonts w:ascii="Times New Roman" w:eastAsia="Times New Roman" w:hAnsi="Times New Roman" w:cs="David"/>
          <w:b/>
          <w:noProof/>
          <w:color w:val="auto"/>
          <w:spacing w:val="0"/>
          <w:sz w:val="24"/>
          <w:szCs w:val="24"/>
          <w:rtl/>
          <w:lang w:eastAsia="he-IL"/>
        </w:rPr>
        <w:t xml:space="preserve">ל מעבר לשטח המתחם גם את השטחים המשלימים </w:t>
      </w:r>
      <w:r w:rsidRPr="005B5285">
        <w:rPr>
          <w:rFonts w:ascii="Times New Roman" w:eastAsia="Times New Roman" w:hAnsi="Times New Roman" w:cs="David" w:hint="cs"/>
          <w:b/>
          <w:noProof/>
          <w:color w:val="auto"/>
          <w:spacing w:val="0"/>
          <w:sz w:val="24"/>
          <w:szCs w:val="24"/>
          <w:rtl/>
          <w:lang w:eastAsia="he-IL"/>
        </w:rPr>
        <w:t>ה</w:t>
      </w:r>
      <w:r w:rsidR="00D40CCC" w:rsidRPr="005B5285">
        <w:rPr>
          <w:rFonts w:ascii="Times New Roman" w:eastAsia="Times New Roman" w:hAnsi="Times New Roman" w:cs="David" w:hint="cs"/>
          <w:b/>
          <w:noProof/>
          <w:color w:val="auto"/>
          <w:spacing w:val="0"/>
          <w:sz w:val="24"/>
          <w:szCs w:val="24"/>
          <w:rtl/>
          <w:lang w:eastAsia="he-IL"/>
        </w:rPr>
        <w:t>נד</w:t>
      </w:r>
      <w:r w:rsidRPr="005B5285">
        <w:rPr>
          <w:rFonts w:ascii="Times New Roman" w:eastAsia="Times New Roman" w:hAnsi="Times New Roman" w:cs="David" w:hint="cs"/>
          <w:b/>
          <w:noProof/>
          <w:color w:val="auto"/>
          <w:spacing w:val="0"/>
          <w:sz w:val="24"/>
          <w:szCs w:val="24"/>
          <w:rtl/>
          <w:lang w:eastAsia="he-IL"/>
        </w:rPr>
        <w:t>רשים לצורך הסדרת מבני ציבור, שטחים ציבוריים פתוחים, תשתיות נדרשות, שימושים נוספים וכו', הכל כמפורט ב</w:t>
      </w:r>
      <w:r w:rsidRPr="005B5285">
        <w:rPr>
          <w:rFonts w:ascii="Times New Roman" w:eastAsia="Times New Roman" w:hAnsi="Times New Roman" w:cs="David"/>
          <w:b/>
          <w:noProof/>
          <w:color w:val="auto"/>
          <w:spacing w:val="0"/>
          <w:sz w:val="24"/>
          <w:szCs w:val="24"/>
          <w:rtl/>
          <w:lang w:eastAsia="he-IL"/>
        </w:rPr>
        <w:t>סעיפים 4(ג) ו-4(ד)</w:t>
      </w:r>
      <w:r w:rsidRPr="005B5285">
        <w:rPr>
          <w:rFonts w:ascii="Times New Roman" w:eastAsia="Times New Roman" w:hAnsi="Times New Roman" w:cs="David" w:hint="cs"/>
          <w:b/>
          <w:noProof/>
          <w:color w:val="auto"/>
          <w:spacing w:val="0"/>
          <w:sz w:val="24"/>
          <w:szCs w:val="24"/>
          <w:rtl/>
          <w:lang w:eastAsia="he-IL"/>
        </w:rPr>
        <w:t xml:space="preserve"> לחוק</w:t>
      </w:r>
      <w:r w:rsidR="00137748" w:rsidRPr="005B5285">
        <w:rPr>
          <w:rFonts w:ascii="Times New Roman" w:eastAsia="Times New Roman" w:hAnsi="Times New Roman" w:cs="David" w:hint="cs"/>
          <w:b/>
          <w:noProof/>
          <w:color w:val="auto"/>
          <w:spacing w:val="0"/>
          <w:sz w:val="24"/>
          <w:szCs w:val="24"/>
          <w:rtl/>
          <w:lang w:eastAsia="he-IL"/>
        </w:rPr>
        <w:t>, זאת לאור הניסיון המצטבר המלמד שבעת הכרזה על מתחם, תנאי השטח המדוייקים, צרכי המתחם וההיבטים התכנוניים אינם ידועים דיים, על מנת לקבוע גבולות מוחלטים.</w:t>
      </w:r>
    </w:p>
    <w:p w:rsidR="0018448D" w:rsidRDefault="0018448D" w:rsidP="008A73A5">
      <w:pPr>
        <w:pStyle w:val="HeadHatzaotHok"/>
        <w:jc w:val="both"/>
        <w:rPr>
          <w:rtl/>
        </w:rPr>
      </w:pPr>
      <w:r w:rsidRPr="007708A8">
        <w:rPr>
          <w:rtl/>
        </w:rPr>
        <w:lastRenderedPageBreak/>
        <w:t xml:space="preserve">סעיף </w:t>
      </w:r>
      <w:r w:rsidR="008A73A5">
        <w:rPr>
          <w:rFonts w:hint="cs"/>
          <w:rtl/>
        </w:rPr>
        <w:t xml:space="preserve">3 </w:t>
      </w:r>
      <w:r w:rsidR="0016248A">
        <w:rPr>
          <w:rFonts w:hint="cs"/>
          <w:rtl/>
        </w:rPr>
        <w:t xml:space="preserve">המוצע </w:t>
      </w:r>
      <w:r w:rsidR="008A73A5">
        <w:rPr>
          <w:rFonts w:hint="cs"/>
          <w:rtl/>
        </w:rPr>
        <w:t>(תיקון סעיף 4 לחוק)</w:t>
      </w:r>
      <w:r w:rsidRPr="007708A8">
        <w:rPr>
          <w:rtl/>
        </w:rPr>
        <w:t xml:space="preserve"> </w:t>
      </w:r>
      <w:r>
        <w:rPr>
          <w:rtl/>
        </w:rPr>
        <w:t>–</w:t>
      </w:r>
      <w:r w:rsidRPr="007708A8">
        <w:rPr>
          <w:rtl/>
        </w:rPr>
        <w:t xml:space="preserve"> </w:t>
      </w:r>
      <w:r>
        <w:rPr>
          <w:rFonts w:hint="cs"/>
          <w:rtl/>
        </w:rPr>
        <w:t>דיור להשכרה בהישג יד</w:t>
      </w:r>
      <w:r w:rsidRPr="007708A8">
        <w:rPr>
          <w:rtl/>
        </w:rPr>
        <w:t>:</w:t>
      </w:r>
    </w:p>
    <w:p w:rsidR="0018448D" w:rsidRPr="005B5285" w:rsidRDefault="0018448D" w:rsidP="0018448D">
      <w:pPr>
        <w:pStyle w:val="HeadHatzaotHok"/>
        <w:jc w:val="both"/>
        <w:rPr>
          <w:b w:val="0"/>
          <w:bCs w:val="0"/>
          <w:sz w:val="24"/>
          <w:szCs w:val="24"/>
          <w:rtl/>
        </w:rPr>
      </w:pPr>
      <w:r w:rsidRPr="005B5285">
        <w:rPr>
          <w:rFonts w:hint="cs"/>
          <w:b w:val="0"/>
          <w:bCs w:val="0"/>
          <w:sz w:val="24"/>
          <w:szCs w:val="24"/>
          <w:rtl/>
        </w:rPr>
        <w:t>סעיף 4 לחוק קובע כי משאושרה תכנית מועדפת לדיור, יהיו בתחום הקרקע שהיא מקרקעי ישראל, 30% מסך יחידות הדיור שנקבעו בתכנית האמורה, יחידות דיור להשכרה לטווח ארוך ויחידות דיור להשכרה לטווח ארוך במחיר מופחת. בישוב מיעוטים לא חלה חובה זו. מוצע לקבוע כי גם בקרקע הכלולה במתחם לפינוי בינוי לא תחול חובה זו</w:t>
      </w:r>
      <w:r w:rsidR="006B3320" w:rsidRPr="005B5285">
        <w:rPr>
          <w:rFonts w:hint="cs"/>
          <w:b w:val="0"/>
          <w:bCs w:val="0"/>
          <w:sz w:val="24"/>
          <w:szCs w:val="24"/>
          <w:rtl/>
        </w:rPr>
        <w:t>, וזאת מכיו</w:t>
      </w:r>
      <w:r w:rsidR="008A73A5" w:rsidRPr="005B5285">
        <w:rPr>
          <w:rFonts w:hint="cs"/>
          <w:b w:val="0"/>
          <w:bCs w:val="0"/>
          <w:sz w:val="24"/>
          <w:szCs w:val="24"/>
          <w:rtl/>
        </w:rPr>
        <w:t>ו</w:t>
      </w:r>
      <w:r w:rsidR="006B3320" w:rsidRPr="005B5285">
        <w:rPr>
          <w:rFonts w:hint="cs"/>
          <w:b w:val="0"/>
          <w:bCs w:val="0"/>
          <w:sz w:val="24"/>
          <w:szCs w:val="24"/>
          <w:rtl/>
        </w:rPr>
        <w:t>ן שבתכניות לפינוי בינוי, עולה תדיר שאלת הכדאיות הכלכלית של הפרוייקט וקביעת חובה ליחידות דיור בהישג יד עשויה להביא את הפרוייקט להעדר כדאיות כלכלית.</w:t>
      </w:r>
    </w:p>
    <w:p w:rsidR="0018448D" w:rsidRPr="005B5285" w:rsidRDefault="0018448D" w:rsidP="0018448D">
      <w:pPr>
        <w:pStyle w:val="HeadHatzaotHok"/>
        <w:jc w:val="both"/>
        <w:rPr>
          <w:b w:val="0"/>
          <w:bCs w:val="0"/>
          <w:sz w:val="24"/>
          <w:szCs w:val="24"/>
          <w:rtl/>
        </w:rPr>
      </w:pPr>
      <w:r w:rsidRPr="005B5285">
        <w:rPr>
          <w:rFonts w:hint="cs"/>
          <w:b w:val="0"/>
          <w:bCs w:val="0"/>
          <w:sz w:val="24"/>
          <w:szCs w:val="24"/>
          <w:rtl/>
        </w:rPr>
        <w:t>בנוסף, מוצע להרחיב את סמכותה של הממשלה, לקבוע שיעור נמוך מהשיעור שנקבע בסעיף 4</w:t>
      </w:r>
      <w:r w:rsidR="000312A8" w:rsidRPr="005B5285">
        <w:rPr>
          <w:rFonts w:hint="cs"/>
          <w:b w:val="0"/>
          <w:bCs w:val="0"/>
          <w:sz w:val="24"/>
          <w:szCs w:val="24"/>
          <w:rtl/>
        </w:rPr>
        <w:t xml:space="preserve"> אף במקרים שאינם חריגים</w:t>
      </w:r>
      <w:r w:rsidRPr="005B5285">
        <w:rPr>
          <w:rFonts w:hint="cs"/>
          <w:b w:val="0"/>
          <w:bCs w:val="0"/>
          <w:sz w:val="24"/>
          <w:szCs w:val="24"/>
          <w:rtl/>
        </w:rPr>
        <w:t xml:space="preserve"> </w:t>
      </w:r>
      <w:r w:rsidR="006B3320" w:rsidRPr="005B5285">
        <w:rPr>
          <w:rFonts w:hint="cs"/>
          <w:b w:val="0"/>
          <w:bCs w:val="0"/>
          <w:sz w:val="24"/>
          <w:szCs w:val="24"/>
          <w:rtl/>
        </w:rPr>
        <w:t xml:space="preserve"> וכל שהתכנית חלה </w:t>
      </w:r>
      <w:r w:rsidRPr="005B5285">
        <w:rPr>
          <w:rFonts w:hint="cs"/>
          <w:b w:val="0"/>
          <w:bCs w:val="0"/>
          <w:sz w:val="24"/>
          <w:szCs w:val="24"/>
          <w:rtl/>
        </w:rPr>
        <w:t>במחוזות הצפון והדרום, זאת לאור ערכי הקרקע הנמוכים במחוזות אלה.</w:t>
      </w:r>
    </w:p>
    <w:p w:rsidR="000312A8" w:rsidRPr="005B5285" w:rsidRDefault="0018448D" w:rsidP="003202B2">
      <w:pPr>
        <w:pStyle w:val="HeadHatzaotHok"/>
        <w:jc w:val="both"/>
        <w:rPr>
          <w:sz w:val="24"/>
          <w:szCs w:val="24"/>
          <w:rtl/>
        </w:rPr>
      </w:pPr>
      <w:r w:rsidRPr="005B5285">
        <w:rPr>
          <w:rFonts w:hint="cs"/>
          <w:b w:val="0"/>
          <w:bCs w:val="0"/>
          <w:sz w:val="24"/>
          <w:szCs w:val="24"/>
          <w:rtl/>
        </w:rPr>
        <w:t xml:space="preserve">לענין מתחם מועדף לדיור בקרקע מרובת בעלים, מוצע לקבוע כי </w:t>
      </w:r>
      <w:r w:rsidR="000312A8" w:rsidRPr="005B5285">
        <w:rPr>
          <w:rFonts w:hint="cs"/>
          <w:b w:val="0"/>
          <w:bCs w:val="0"/>
          <w:sz w:val="24"/>
          <w:szCs w:val="24"/>
          <w:rtl/>
        </w:rPr>
        <w:t>ב</w:t>
      </w:r>
      <w:r w:rsidRPr="005B5285">
        <w:rPr>
          <w:rFonts w:hint="cs"/>
          <w:b w:val="0"/>
          <w:bCs w:val="0"/>
          <w:sz w:val="24"/>
          <w:szCs w:val="24"/>
          <w:rtl/>
        </w:rPr>
        <w:t>תכנית מועדפת לדיור בקרקע מרובת בעלים</w:t>
      </w:r>
      <w:r w:rsidR="000312A8" w:rsidRPr="005B5285">
        <w:rPr>
          <w:rFonts w:hint="cs"/>
          <w:b w:val="0"/>
          <w:bCs w:val="0"/>
          <w:sz w:val="24"/>
          <w:szCs w:val="24"/>
          <w:rtl/>
        </w:rPr>
        <w:t xml:space="preserve"> יהיו</w:t>
      </w:r>
      <w:r w:rsidRPr="005B5285">
        <w:rPr>
          <w:rFonts w:hint="cs"/>
          <w:b w:val="0"/>
          <w:bCs w:val="0"/>
          <w:sz w:val="24"/>
          <w:szCs w:val="24"/>
          <w:rtl/>
        </w:rPr>
        <w:t xml:space="preserve"> </w:t>
      </w:r>
      <w:r w:rsidR="003202B2" w:rsidRPr="005B5285">
        <w:rPr>
          <w:rFonts w:hint="cs"/>
          <w:b w:val="0"/>
          <w:bCs w:val="0"/>
          <w:sz w:val="24"/>
          <w:szCs w:val="24"/>
          <w:rtl/>
        </w:rPr>
        <w:t>15%</w:t>
      </w:r>
      <w:r w:rsidRPr="005B5285">
        <w:rPr>
          <w:rFonts w:hint="cs"/>
          <w:b w:val="0"/>
          <w:bCs w:val="0"/>
          <w:sz w:val="24"/>
          <w:szCs w:val="24"/>
          <w:rtl/>
        </w:rPr>
        <w:t xml:space="preserve"> </w:t>
      </w:r>
      <w:r w:rsidR="000312A8" w:rsidRPr="005B5285">
        <w:rPr>
          <w:rFonts w:hint="cs"/>
          <w:b w:val="0"/>
          <w:bCs w:val="0"/>
          <w:sz w:val="24"/>
          <w:szCs w:val="24"/>
          <w:rtl/>
        </w:rPr>
        <w:t xml:space="preserve">(או יותר, ככל שהחליטה על כך הממשלה בעת ההחלטה על המתחם) </w:t>
      </w:r>
      <w:r w:rsidRPr="005B5285">
        <w:rPr>
          <w:rFonts w:hint="cs"/>
          <w:b w:val="0"/>
          <w:bCs w:val="0"/>
          <w:sz w:val="24"/>
          <w:szCs w:val="24"/>
          <w:rtl/>
        </w:rPr>
        <w:t xml:space="preserve">מסך יחידות הדיור </w:t>
      </w:r>
      <w:r w:rsidR="000312A8" w:rsidRPr="005B5285">
        <w:rPr>
          <w:rFonts w:hint="cs"/>
          <w:b w:val="0"/>
          <w:bCs w:val="0"/>
          <w:sz w:val="24"/>
          <w:szCs w:val="24"/>
          <w:rtl/>
        </w:rPr>
        <w:t>מיועדות</w:t>
      </w:r>
      <w:r w:rsidRPr="005B5285">
        <w:rPr>
          <w:rFonts w:hint="cs"/>
          <w:b w:val="0"/>
          <w:bCs w:val="0"/>
          <w:sz w:val="24"/>
          <w:szCs w:val="24"/>
          <w:rtl/>
        </w:rPr>
        <w:t xml:space="preserve"> להשכרה לטווח ארוך</w:t>
      </w:r>
      <w:r w:rsidR="000312A8" w:rsidRPr="005B5285">
        <w:rPr>
          <w:rFonts w:hint="cs"/>
          <w:b w:val="0"/>
          <w:bCs w:val="0"/>
          <w:sz w:val="24"/>
          <w:szCs w:val="24"/>
          <w:rtl/>
        </w:rPr>
        <w:t xml:space="preserve"> בהתאם ל</w:t>
      </w:r>
      <w:r w:rsidRPr="005B5285">
        <w:rPr>
          <w:rFonts w:hint="cs"/>
          <w:b w:val="0"/>
          <w:bCs w:val="0"/>
          <w:sz w:val="24"/>
          <w:szCs w:val="24"/>
          <w:rtl/>
        </w:rPr>
        <w:t>הוראות התוספת השישית.</w:t>
      </w:r>
      <w:r w:rsidR="000312A8" w:rsidRPr="005B5285">
        <w:rPr>
          <w:rFonts w:hint="cs"/>
          <w:b w:val="0"/>
          <w:bCs w:val="0"/>
          <w:sz w:val="24"/>
          <w:szCs w:val="24"/>
          <w:rtl/>
        </w:rPr>
        <w:t xml:space="preserve"> עוד מוצע כי לגבי מתחמים אלו, יוכל שר האוצר לקבוע הוראות לעניין שכירות לטווח ארוך במחיר מופחת, לרבות הוראות לעניין אופן השכירות והפיקוח עליה, כמפורט בסעיף. ככל שיקבע השר הוראות אלו, הן יחולו על מחצית מבין יחידות הדיור בתכנית שמיועדות להשכרה לטווח ארוך בהתאם להוראות התוספת השישית, או שיעור גבוה יותר ככל שתקבע הממשלה בהתאם להמלצת הצוות.</w:t>
      </w:r>
    </w:p>
    <w:p w:rsidR="0018448D" w:rsidRDefault="0018448D" w:rsidP="0016248A">
      <w:pPr>
        <w:pStyle w:val="HeadHatzaotHok"/>
        <w:jc w:val="both"/>
        <w:rPr>
          <w:rtl/>
        </w:rPr>
      </w:pPr>
      <w:r w:rsidRPr="007708A8">
        <w:rPr>
          <w:rtl/>
        </w:rPr>
        <w:t xml:space="preserve">סעיף </w:t>
      </w:r>
      <w:r w:rsidR="0016248A">
        <w:rPr>
          <w:rFonts w:hint="cs"/>
          <w:rtl/>
        </w:rPr>
        <w:t>5 המוצע (תיקון סעיף 9 לחוק)</w:t>
      </w:r>
      <w:r w:rsidRPr="007708A8">
        <w:rPr>
          <w:rtl/>
        </w:rPr>
        <w:t xml:space="preserve"> </w:t>
      </w:r>
      <w:r>
        <w:rPr>
          <w:rtl/>
        </w:rPr>
        <w:t>–</w:t>
      </w:r>
      <w:r w:rsidRPr="007708A8">
        <w:rPr>
          <w:rtl/>
        </w:rPr>
        <w:t xml:space="preserve"> </w:t>
      </w:r>
      <w:r>
        <w:rPr>
          <w:rFonts w:hint="cs"/>
          <w:rtl/>
        </w:rPr>
        <w:t>הגשת תכנית מועדפת לדיור</w:t>
      </w:r>
      <w:r w:rsidRPr="007708A8">
        <w:rPr>
          <w:rtl/>
        </w:rPr>
        <w:t>:</w:t>
      </w:r>
    </w:p>
    <w:p w:rsidR="0018448D" w:rsidRPr="005B5285" w:rsidRDefault="0018448D" w:rsidP="00821C78">
      <w:pPr>
        <w:pStyle w:val="HeadHatzaotHok"/>
        <w:jc w:val="both"/>
        <w:rPr>
          <w:b w:val="0"/>
          <w:bCs w:val="0"/>
          <w:sz w:val="24"/>
          <w:szCs w:val="24"/>
          <w:rtl/>
        </w:rPr>
      </w:pPr>
      <w:r w:rsidRPr="005B5285">
        <w:rPr>
          <w:rFonts w:hint="cs"/>
          <w:b w:val="0"/>
          <w:bCs w:val="0"/>
          <w:sz w:val="24"/>
          <w:szCs w:val="24"/>
          <w:rtl/>
        </w:rPr>
        <w:t xml:space="preserve">סעיף 9 לחוק קובע הוראות לעניין הגשת תכנית מועדפת לדיור. מוצע לקבוע כי בתכנית </w:t>
      </w:r>
      <w:r w:rsidR="00821C78" w:rsidRPr="005B5285">
        <w:rPr>
          <w:rFonts w:hint="cs"/>
          <w:b w:val="0"/>
          <w:bCs w:val="0"/>
          <w:sz w:val="24"/>
          <w:szCs w:val="24"/>
          <w:rtl/>
        </w:rPr>
        <w:t>ה</w:t>
      </w:r>
      <w:r w:rsidR="008A73A5" w:rsidRPr="005B5285">
        <w:rPr>
          <w:rFonts w:hint="cs"/>
          <w:b w:val="0"/>
          <w:bCs w:val="0"/>
          <w:sz w:val="24"/>
          <w:szCs w:val="24"/>
          <w:rtl/>
        </w:rPr>
        <w:t xml:space="preserve">כוללת </w:t>
      </w:r>
      <w:r w:rsidR="00821C78" w:rsidRPr="005B5285">
        <w:rPr>
          <w:rFonts w:hint="cs"/>
          <w:b w:val="0"/>
          <w:bCs w:val="0"/>
          <w:sz w:val="24"/>
          <w:szCs w:val="24"/>
          <w:rtl/>
        </w:rPr>
        <w:t xml:space="preserve">מתחם מועדף לדיור שהוא </w:t>
      </w:r>
      <w:r w:rsidRPr="005B5285">
        <w:rPr>
          <w:rFonts w:hint="cs"/>
          <w:b w:val="0"/>
          <w:bCs w:val="0"/>
          <w:sz w:val="24"/>
          <w:szCs w:val="24"/>
          <w:rtl/>
        </w:rPr>
        <w:t xml:space="preserve">מתחם לפינוי בינוי רשאי להגיש את התכנית מי שרשאי להגישה על פי חוק התכנון והבניה. </w:t>
      </w:r>
    </w:p>
    <w:p w:rsidR="0018448D" w:rsidRDefault="0018448D" w:rsidP="0018448D">
      <w:pPr>
        <w:pStyle w:val="HeadHatzaotHok"/>
        <w:jc w:val="both"/>
        <w:rPr>
          <w:rtl/>
        </w:rPr>
      </w:pPr>
      <w:r w:rsidRPr="007708A8">
        <w:rPr>
          <w:rtl/>
        </w:rPr>
        <w:t xml:space="preserve">סעיף </w:t>
      </w:r>
      <w:r w:rsidR="009C4736">
        <w:rPr>
          <w:rFonts w:hint="cs"/>
          <w:rtl/>
        </w:rPr>
        <w:t xml:space="preserve">6 המוצע (תיקון סעיף 13 לחוק) </w:t>
      </w:r>
      <w:r>
        <w:rPr>
          <w:rtl/>
        </w:rPr>
        <w:t>–</w:t>
      </w:r>
      <w:r w:rsidRPr="007708A8">
        <w:rPr>
          <w:rtl/>
        </w:rPr>
        <w:t xml:space="preserve"> </w:t>
      </w:r>
      <w:r>
        <w:rPr>
          <w:rFonts w:hint="cs"/>
          <w:rtl/>
        </w:rPr>
        <w:t>דיון על הפקדת תכנית מועדפת לדיור:</w:t>
      </w:r>
    </w:p>
    <w:p w:rsidR="0018448D" w:rsidRPr="005B5285" w:rsidRDefault="0018448D" w:rsidP="0018448D">
      <w:pPr>
        <w:pStyle w:val="HeadHatzaotHok"/>
        <w:jc w:val="both"/>
        <w:rPr>
          <w:b w:val="0"/>
          <w:bCs w:val="0"/>
          <w:sz w:val="24"/>
          <w:szCs w:val="24"/>
          <w:rtl/>
        </w:rPr>
      </w:pPr>
      <w:r w:rsidRPr="005B5285">
        <w:rPr>
          <w:rFonts w:hint="cs"/>
          <w:b w:val="0"/>
          <w:bCs w:val="0"/>
          <w:sz w:val="24"/>
          <w:szCs w:val="24"/>
          <w:rtl/>
        </w:rPr>
        <w:t>סעיף 13 לחוק קובע כי יש לדון בתכנית מועדפת לדיור בתוך 45 ימים, כאשר בסוף הדין יש לקבל החלטה להפקיד את התכנית, לדחותה או להתנותה בתנאים. עד קובע הסעיף כי הוועדה רשאית בנסיבות מיוחדות להמשיך לדון בתכנית בישיבה נוספת, בתוך 14 ימים ממועד הדיון הראשון בה, אם היא נוכחה שהיא צריכה מידע נוסף או חוות דעת מקצועית נוספת.</w:t>
      </w:r>
    </w:p>
    <w:p w:rsidR="0018448D" w:rsidRPr="005B5285" w:rsidRDefault="0018448D" w:rsidP="00821C78">
      <w:pPr>
        <w:pStyle w:val="HeadHatzaotHok"/>
        <w:jc w:val="both"/>
        <w:rPr>
          <w:b w:val="0"/>
          <w:bCs w:val="0"/>
          <w:sz w:val="24"/>
          <w:szCs w:val="24"/>
          <w:rtl/>
        </w:rPr>
      </w:pPr>
      <w:r w:rsidRPr="005B5285">
        <w:rPr>
          <w:rFonts w:hint="cs"/>
          <w:b w:val="0"/>
          <w:bCs w:val="0"/>
          <w:sz w:val="24"/>
          <w:szCs w:val="24"/>
          <w:rtl/>
        </w:rPr>
        <w:t xml:space="preserve">נוכח המורכבות של תכניות לפינוי בינוי, מוצע לקבוע כי </w:t>
      </w:r>
      <w:r w:rsidRPr="005B5285">
        <w:rPr>
          <w:b w:val="0"/>
          <w:bCs w:val="0"/>
          <w:sz w:val="24"/>
          <w:szCs w:val="24"/>
          <w:rtl/>
        </w:rPr>
        <w:t xml:space="preserve">בתכנית </w:t>
      </w:r>
      <w:r w:rsidR="00821C78" w:rsidRPr="005B5285">
        <w:rPr>
          <w:rFonts w:hint="cs"/>
          <w:b w:val="0"/>
          <w:bCs w:val="0"/>
          <w:sz w:val="24"/>
          <w:szCs w:val="24"/>
          <w:rtl/>
        </w:rPr>
        <w:t xml:space="preserve"> החלה</w:t>
      </w:r>
      <w:r w:rsidRPr="005B5285">
        <w:rPr>
          <w:b w:val="0"/>
          <w:bCs w:val="0"/>
          <w:sz w:val="24"/>
          <w:szCs w:val="24"/>
          <w:rtl/>
        </w:rPr>
        <w:t xml:space="preserve"> במתחם מועדף לדיור </w:t>
      </w:r>
      <w:r w:rsidR="00821C78" w:rsidRPr="005B5285">
        <w:rPr>
          <w:rFonts w:hint="cs"/>
          <w:b w:val="0"/>
          <w:bCs w:val="0"/>
          <w:sz w:val="24"/>
          <w:szCs w:val="24"/>
          <w:rtl/>
        </w:rPr>
        <w:t xml:space="preserve">שהוא </w:t>
      </w:r>
      <w:r w:rsidRPr="005B5285">
        <w:rPr>
          <w:b w:val="0"/>
          <w:bCs w:val="0"/>
          <w:sz w:val="24"/>
          <w:szCs w:val="24"/>
          <w:rtl/>
        </w:rPr>
        <w:t>במתחם לפינוי בינוי</w:t>
      </w:r>
      <w:r w:rsidRPr="005B5285">
        <w:rPr>
          <w:rFonts w:hint="cs"/>
          <w:b w:val="0"/>
          <w:bCs w:val="0"/>
          <w:sz w:val="24"/>
          <w:szCs w:val="24"/>
          <w:rtl/>
        </w:rPr>
        <w:t xml:space="preserve">, ניתן יהיה לדון בישיבה נוספת אף אם לא התקיימו נסיבות מיוחדות כאמור לעיל, זאת תוך 30 ימים ממועד הדיון הראשון בה. </w:t>
      </w:r>
    </w:p>
    <w:p w:rsidR="0018448D" w:rsidRDefault="0018448D" w:rsidP="0018448D">
      <w:pPr>
        <w:pStyle w:val="HeadHatzaotHok"/>
        <w:jc w:val="both"/>
        <w:rPr>
          <w:rtl/>
        </w:rPr>
      </w:pPr>
      <w:r w:rsidRPr="007708A8">
        <w:rPr>
          <w:rtl/>
        </w:rPr>
        <w:t xml:space="preserve">סעיף </w:t>
      </w:r>
      <w:r w:rsidR="009C4736">
        <w:rPr>
          <w:rFonts w:hint="cs"/>
          <w:rtl/>
        </w:rPr>
        <w:t xml:space="preserve"> 7 המוצע (תיקון סעיף </w:t>
      </w:r>
      <w:r>
        <w:rPr>
          <w:rFonts w:hint="cs"/>
          <w:rtl/>
        </w:rPr>
        <w:t>25</w:t>
      </w:r>
      <w:r w:rsidRPr="007708A8">
        <w:rPr>
          <w:rtl/>
        </w:rPr>
        <w:t xml:space="preserve"> </w:t>
      </w:r>
      <w:r w:rsidR="009C4736">
        <w:rPr>
          <w:rFonts w:hint="cs"/>
          <w:rtl/>
        </w:rPr>
        <w:t xml:space="preserve">לחוק) </w:t>
      </w:r>
      <w:r>
        <w:rPr>
          <w:rtl/>
        </w:rPr>
        <w:t>–</w:t>
      </w:r>
      <w:r w:rsidRPr="007708A8">
        <w:rPr>
          <w:rtl/>
        </w:rPr>
        <w:t xml:space="preserve"> </w:t>
      </w:r>
      <w:r>
        <w:rPr>
          <w:rFonts w:hint="cs"/>
          <w:rtl/>
        </w:rPr>
        <w:t>תשריט לצורכי רישום</w:t>
      </w:r>
      <w:r w:rsidRPr="007708A8">
        <w:rPr>
          <w:rtl/>
        </w:rPr>
        <w:t>:</w:t>
      </w:r>
    </w:p>
    <w:p w:rsidR="0018448D" w:rsidRPr="005B5285" w:rsidRDefault="0018448D" w:rsidP="0018448D">
      <w:pPr>
        <w:pStyle w:val="HeadHatzaotHok"/>
        <w:jc w:val="both"/>
        <w:rPr>
          <w:b w:val="0"/>
          <w:bCs w:val="0"/>
          <w:sz w:val="24"/>
          <w:szCs w:val="24"/>
          <w:rtl/>
        </w:rPr>
      </w:pPr>
      <w:r w:rsidRPr="005B5285">
        <w:rPr>
          <w:rFonts w:hint="cs"/>
          <w:b w:val="0"/>
          <w:bCs w:val="0"/>
          <w:sz w:val="24"/>
          <w:szCs w:val="24"/>
          <w:rtl/>
        </w:rPr>
        <w:t>סעיף 25 לחוק קובע כי בתוך 60 ימים ממועד תחילתה של תכנית מועדפת לדיור, יגיש מגיש התכנית לוועדה תכנית לצורכי רישום.</w:t>
      </w:r>
    </w:p>
    <w:p w:rsidR="0018448D" w:rsidRPr="005B5285" w:rsidRDefault="0018448D" w:rsidP="006B3320">
      <w:pPr>
        <w:pStyle w:val="HeadHatzaotHok"/>
        <w:jc w:val="both"/>
        <w:rPr>
          <w:b w:val="0"/>
          <w:bCs w:val="0"/>
          <w:sz w:val="24"/>
          <w:szCs w:val="24"/>
          <w:rtl/>
        </w:rPr>
      </w:pPr>
      <w:r w:rsidRPr="005B5285">
        <w:rPr>
          <w:rFonts w:hint="cs"/>
          <w:b w:val="0"/>
          <w:bCs w:val="0"/>
          <w:sz w:val="24"/>
          <w:szCs w:val="24"/>
          <w:rtl/>
        </w:rPr>
        <w:t xml:space="preserve">מוצע לקבוע כי הוראות סעיף זה לא יחולו לגבי שטח בתחום תכנית מועדפת לדיור שהוצאת היתרי בנייה </w:t>
      </w:r>
      <w:r w:rsidR="006B3320" w:rsidRPr="005B5285">
        <w:rPr>
          <w:rFonts w:hint="cs"/>
          <w:b w:val="0"/>
          <w:bCs w:val="0"/>
          <w:sz w:val="24"/>
          <w:szCs w:val="24"/>
          <w:rtl/>
        </w:rPr>
        <w:t xml:space="preserve">בו </w:t>
      </w:r>
      <w:r w:rsidRPr="005B5285">
        <w:rPr>
          <w:rFonts w:hint="cs"/>
          <w:b w:val="0"/>
          <w:bCs w:val="0"/>
          <w:sz w:val="24"/>
          <w:szCs w:val="24"/>
          <w:rtl/>
        </w:rPr>
        <w:t xml:space="preserve">טעונה את אישורה של תכנית נוספת. </w:t>
      </w:r>
    </w:p>
    <w:p w:rsidR="005C4884" w:rsidRDefault="005C4884" w:rsidP="0018448D">
      <w:pPr>
        <w:pStyle w:val="HeadHatzaotHok"/>
        <w:jc w:val="both"/>
        <w:rPr>
          <w:rtl/>
        </w:rPr>
      </w:pPr>
    </w:p>
    <w:p w:rsidR="0018448D" w:rsidRPr="007708A8" w:rsidRDefault="0018448D" w:rsidP="0018448D">
      <w:pPr>
        <w:pStyle w:val="HeadHatzaotHok"/>
        <w:jc w:val="both"/>
        <w:rPr>
          <w:rtl/>
        </w:rPr>
      </w:pPr>
      <w:r w:rsidRPr="007708A8">
        <w:rPr>
          <w:rtl/>
        </w:rPr>
        <w:lastRenderedPageBreak/>
        <w:t>סעיף</w:t>
      </w:r>
      <w:r w:rsidR="009C4736">
        <w:rPr>
          <w:rFonts w:hint="cs"/>
          <w:rtl/>
        </w:rPr>
        <w:t xml:space="preserve"> 8 המוצע (תיקון סעיף </w:t>
      </w:r>
      <w:r w:rsidRPr="007708A8">
        <w:rPr>
          <w:rtl/>
        </w:rPr>
        <w:t xml:space="preserve"> </w:t>
      </w:r>
      <w:r>
        <w:rPr>
          <w:rFonts w:hint="cs"/>
          <w:rtl/>
        </w:rPr>
        <w:t>26</w:t>
      </w:r>
      <w:r>
        <w:rPr>
          <w:rtl/>
        </w:rPr>
        <w:t xml:space="preserve"> </w:t>
      </w:r>
      <w:r w:rsidR="009C4736">
        <w:rPr>
          <w:rFonts w:hint="cs"/>
          <w:rtl/>
        </w:rPr>
        <w:t>לחוק)</w:t>
      </w:r>
      <w:r>
        <w:rPr>
          <w:rtl/>
        </w:rPr>
        <w:t xml:space="preserve">– </w:t>
      </w:r>
      <w:r>
        <w:rPr>
          <w:rFonts w:hint="cs"/>
          <w:rtl/>
        </w:rPr>
        <w:t>המועד לביצוע תכנית מועדפת לדיור והשלכות אי ביצועה במועד</w:t>
      </w:r>
      <w:r w:rsidRPr="007708A8">
        <w:rPr>
          <w:rtl/>
        </w:rPr>
        <w:t>:</w:t>
      </w:r>
    </w:p>
    <w:p w:rsidR="0018448D" w:rsidRPr="005B5285" w:rsidRDefault="0018448D" w:rsidP="0018448D">
      <w:pPr>
        <w:pStyle w:val="HeadHatzaotHok"/>
        <w:jc w:val="both"/>
        <w:rPr>
          <w:b w:val="0"/>
          <w:bCs w:val="0"/>
          <w:sz w:val="24"/>
          <w:szCs w:val="24"/>
          <w:rtl/>
        </w:rPr>
      </w:pPr>
      <w:r w:rsidRPr="005B5285">
        <w:rPr>
          <w:rFonts w:hint="cs"/>
          <w:b w:val="0"/>
          <w:bCs w:val="0"/>
          <w:sz w:val="24"/>
          <w:szCs w:val="24"/>
          <w:rtl/>
        </w:rPr>
        <w:t>סעיף 26 לחוק קובע כי יש להתחיל בביצוע תכנית מועדפת לדיור בתוך 4 שנים מיום אישורה. ככל שלא הוחל בביצועה התכנית תבוא לדיון חוזר במועצה הארצית לה יהיו נתונות כל סמכויות הוועדה.</w:t>
      </w:r>
    </w:p>
    <w:p w:rsidR="0018448D" w:rsidRPr="005B5285" w:rsidRDefault="0018448D" w:rsidP="0018448D">
      <w:pPr>
        <w:pStyle w:val="HeadHatzaotHok"/>
        <w:jc w:val="both"/>
        <w:rPr>
          <w:rFonts w:ascii="Times New Roman" w:eastAsia="Times New Roman" w:hAnsi="Times New Roman"/>
          <w:b w:val="0"/>
          <w:noProof/>
          <w:color w:val="auto"/>
          <w:sz w:val="24"/>
          <w:szCs w:val="24"/>
          <w:rtl/>
          <w:lang w:eastAsia="he-IL"/>
        </w:rPr>
      </w:pPr>
      <w:r w:rsidRPr="005B5285">
        <w:rPr>
          <w:rFonts w:hint="cs"/>
          <w:b w:val="0"/>
          <w:bCs w:val="0"/>
          <w:sz w:val="24"/>
          <w:szCs w:val="24"/>
          <w:rtl/>
        </w:rPr>
        <w:t xml:space="preserve">מוצע לקבוע כי סעיף זה לא יחול על תכניות מועדפות לדיור החלות על קרקע הכלולה במתחם לפינוי בינוי, זאת נוכח מורכבות הביצוע של תכניות אלו. </w:t>
      </w:r>
    </w:p>
    <w:p w:rsidR="00821C78" w:rsidRPr="005B5285" w:rsidRDefault="009C4736" w:rsidP="0018448D">
      <w:pPr>
        <w:pStyle w:val="HeadHatzaotHok"/>
        <w:jc w:val="both"/>
        <w:rPr>
          <w:b w:val="0"/>
          <w:bCs w:val="0"/>
          <w:sz w:val="24"/>
          <w:szCs w:val="24"/>
          <w:rtl/>
        </w:rPr>
      </w:pPr>
      <w:r w:rsidRPr="005B5285">
        <w:rPr>
          <w:rFonts w:hint="cs"/>
          <w:b w:val="0"/>
          <w:bCs w:val="0"/>
          <w:sz w:val="24"/>
          <w:szCs w:val="24"/>
          <w:rtl/>
        </w:rPr>
        <w:t xml:space="preserve">עוד </w:t>
      </w:r>
      <w:r w:rsidR="00821C78" w:rsidRPr="005B5285">
        <w:rPr>
          <w:rFonts w:hint="eastAsia"/>
          <w:b w:val="0"/>
          <w:bCs w:val="0"/>
          <w:sz w:val="24"/>
          <w:szCs w:val="24"/>
          <w:rtl/>
        </w:rPr>
        <w:t>מוצע</w:t>
      </w:r>
      <w:r w:rsidR="00821C78" w:rsidRPr="005B5285">
        <w:rPr>
          <w:b w:val="0"/>
          <w:bCs w:val="0"/>
          <w:sz w:val="24"/>
          <w:szCs w:val="24"/>
          <w:rtl/>
        </w:rPr>
        <w:t xml:space="preserve"> לקבוע שהכלל ביחס לתכנית מועדפת לדיור בקרקע מרובת בעלים יהי</w:t>
      </w:r>
      <w:r w:rsidRPr="005B5285">
        <w:rPr>
          <w:rFonts w:hint="cs"/>
          <w:b w:val="0"/>
          <w:bCs w:val="0"/>
          <w:sz w:val="24"/>
          <w:szCs w:val="24"/>
          <w:rtl/>
        </w:rPr>
        <w:t>ה</w:t>
      </w:r>
      <w:r w:rsidR="00821C78" w:rsidRPr="005B5285">
        <w:rPr>
          <w:b w:val="0"/>
          <w:bCs w:val="0"/>
          <w:sz w:val="24"/>
          <w:szCs w:val="24"/>
          <w:rtl/>
        </w:rPr>
        <w:t xml:space="preserve"> שאם לא הוחל בביצועה בתוך 4 שנים מיום אישורה, יפקע תוקפה, אלא אם כן החליטה המועצה הארצית אחרת</w:t>
      </w:r>
      <w:r w:rsidRPr="005B5285">
        <w:rPr>
          <w:rFonts w:hint="cs"/>
          <w:b w:val="0"/>
          <w:bCs w:val="0"/>
          <w:sz w:val="24"/>
          <w:szCs w:val="24"/>
          <w:rtl/>
        </w:rPr>
        <w:t xml:space="preserve"> בתוך תקופה זו</w:t>
      </w:r>
      <w:r w:rsidR="00821C78" w:rsidRPr="005B5285">
        <w:rPr>
          <w:b w:val="0"/>
          <w:bCs w:val="0"/>
          <w:sz w:val="24"/>
          <w:szCs w:val="24"/>
          <w:rtl/>
        </w:rPr>
        <w:t>.</w:t>
      </w:r>
    </w:p>
    <w:p w:rsidR="009C4736" w:rsidRPr="00682421" w:rsidRDefault="009C4736" w:rsidP="0018448D">
      <w:pPr>
        <w:pStyle w:val="HeadHatzaotHok"/>
        <w:jc w:val="both"/>
        <w:rPr>
          <w:rtl/>
        </w:rPr>
      </w:pPr>
      <w:r w:rsidRPr="00682421">
        <w:rPr>
          <w:rFonts w:hint="cs"/>
          <w:rtl/>
        </w:rPr>
        <w:t xml:space="preserve">סעיף 9 המוצע </w:t>
      </w:r>
      <w:r w:rsidR="00DF2255">
        <w:rPr>
          <w:rFonts w:hint="cs"/>
          <w:rtl/>
        </w:rPr>
        <w:t>- תחולה:</w:t>
      </w:r>
    </w:p>
    <w:p w:rsidR="009C4736" w:rsidRDefault="009C4736" w:rsidP="0018448D">
      <w:pPr>
        <w:pStyle w:val="HeadHatzaotHok"/>
        <w:jc w:val="both"/>
        <w:rPr>
          <w:b w:val="0"/>
          <w:bCs w:val="0"/>
          <w:sz w:val="24"/>
          <w:szCs w:val="24"/>
          <w:rtl/>
        </w:rPr>
      </w:pPr>
      <w:r w:rsidRPr="005B5285">
        <w:rPr>
          <w:rFonts w:hint="cs"/>
          <w:b w:val="0"/>
          <w:bCs w:val="0"/>
          <w:sz w:val="24"/>
          <w:szCs w:val="24"/>
          <w:rtl/>
        </w:rPr>
        <w:t>מוצע לקבוע כי הוראות החוק המוצע יחולו על תכניות הכוללות מתחמים שהוחלט עליהם לפי סעיף 3 לחוק, לאחר יום תחילת החוק המוצע.</w:t>
      </w:r>
    </w:p>
    <w:p w:rsidR="00633B9B" w:rsidRDefault="00633B9B" w:rsidP="00633B9B">
      <w:pPr>
        <w:pStyle w:val="HeadHatzaotHok"/>
        <w:jc w:val="both"/>
        <w:rPr>
          <w:rtl/>
        </w:rPr>
      </w:pPr>
      <w:r w:rsidRPr="00633B9B">
        <w:rPr>
          <w:rFonts w:hint="cs"/>
          <w:rtl/>
        </w:rPr>
        <w:t xml:space="preserve">סעיף 10 המוצע </w:t>
      </w:r>
      <w:r w:rsidR="00653F45">
        <w:rPr>
          <w:rFonts w:hint="cs"/>
          <w:rtl/>
        </w:rPr>
        <w:t xml:space="preserve">- </w:t>
      </w:r>
      <w:r w:rsidRPr="00633B9B">
        <w:rPr>
          <w:rFonts w:hint="cs"/>
          <w:rtl/>
        </w:rPr>
        <w:t>תיקון סעיף 62א(א</w:t>
      </w:r>
      <w:r>
        <w:rPr>
          <w:rFonts w:hint="cs"/>
          <w:rtl/>
        </w:rPr>
        <w:t>2</w:t>
      </w:r>
      <w:r w:rsidRPr="00633B9B">
        <w:rPr>
          <w:rFonts w:hint="cs"/>
          <w:rtl/>
        </w:rPr>
        <w:t>)(</w:t>
      </w:r>
      <w:r>
        <w:rPr>
          <w:rFonts w:hint="cs"/>
          <w:rtl/>
        </w:rPr>
        <w:t>1</w:t>
      </w:r>
      <w:r w:rsidRPr="00633B9B">
        <w:rPr>
          <w:rFonts w:hint="cs"/>
          <w:rtl/>
        </w:rPr>
        <w:t>) לחוק התכנון והבניה, התשכ"ה- 1965:</w:t>
      </w:r>
    </w:p>
    <w:p w:rsidR="00633B9B" w:rsidRPr="00653F45" w:rsidRDefault="00633B9B" w:rsidP="00653F45">
      <w:pPr>
        <w:pStyle w:val="HeadHatzaotHok"/>
        <w:jc w:val="both"/>
        <w:rPr>
          <w:b w:val="0"/>
          <w:bCs w:val="0"/>
          <w:sz w:val="24"/>
          <w:szCs w:val="24"/>
          <w:rtl/>
        </w:rPr>
      </w:pPr>
      <w:r w:rsidRPr="00653F45">
        <w:rPr>
          <w:rFonts w:hint="cs"/>
          <w:b w:val="0"/>
          <w:bCs w:val="0"/>
          <w:sz w:val="24"/>
          <w:szCs w:val="24"/>
          <w:rtl/>
        </w:rPr>
        <w:t xml:space="preserve">מוצע לתקן את החוק התכנון והבניה, ולקבוע כי סמכותה של ועדה עצמאית מיוחדת, בנוגע לקידום תכניות פינוי בינוי, כפי שנקבע בסעיף 62א(א2)(1) לחוק התכנון, תחול גם ביחס למתחמים </w:t>
      </w:r>
      <w:r w:rsidRPr="00653F45">
        <w:rPr>
          <w:b w:val="0"/>
          <w:bCs w:val="0"/>
          <w:sz w:val="24"/>
          <w:szCs w:val="24"/>
          <w:rtl/>
        </w:rPr>
        <w:t xml:space="preserve">שהוועדה </w:t>
      </w:r>
      <w:r w:rsidR="00653F45">
        <w:rPr>
          <w:b w:val="0"/>
          <w:bCs w:val="0"/>
          <w:sz w:val="24"/>
          <w:szCs w:val="24"/>
          <w:rtl/>
        </w:rPr>
        <w:t>כהגדרתה בסעיף</w:t>
      </w:r>
      <w:r w:rsidR="00653F45" w:rsidRPr="00653F45">
        <w:rPr>
          <w:b w:val="0"/>
          <w:bCs w:val="0"/>
          <w:sz w:val="24"/>
          <w:szCs w:val="24"/>
          <w:rtl/>
        </w:rPr>
        <w:t xml:space="preserve"> 49כח לחוק מיסוי מקרקעין נתנה לגביו החלטה מקדמית לפי תקנות מיסוי מקרקעין (שבח מכירה ורכישה) (תנאים להמלצה על הכרזה על מתחם פינוי ובינוי במסלול מיסוי), התשס"ד- 2004.</w:t>
      </w:r>
    </w:p>
    <w:p w:rsidR="0018448D" w:rsidRPr="007708A8" w:rsidRDefault="0018448D" w:rsidP="0018448D">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p>
    <w:p w:rsidR="0018448D" w:rsidRPr="00303AB6" w:rsidRDefault="0018448D" w:rsidP="0018448D">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Cs/>
          <w:noProof/>
          <w:color w:val="auto"/>
          <w:spacing w:val="0"/>
          <w:sz w:val="28"/>
          <w:szCs w:val="28"/>
          <w:u w:val="single"/>
          <w:rtl/>
          <w:lang w:eastAsia="he-IL"/>
        </w:rPr>
      </w:pPr>
      <w:r w:rsidRPr="00303AB6">
        <w:rPr>
          <w:rFonts w:ascii="Times New Roman" w:eastAsia="Times New Roman" w:hAnsi="Times New Roman" w:cs="David" w:hint="cs"/>
          <w:bCs/>
          <w:noProof/>
          <w:color w:val="auto"/>
          <w:spacing w:val="0"/>
          <w:sz w:val="28"/>
          <w:szCs w:val="28"/>
          <w:u w:val="single"/>
          <w:rtl/>
          <w:lang w:eastAsia="he-IL"/>
        </w:rPr>
        <w:t>ד. השפעת החוק המוצע על החוק הקיים</w:t>
      </w:r>
    </w:p>
    <w:p w:rsidR="0018448D" w:rsidRPr="00303AB6" w:rsidRDefault="0018448D" w:rsidP="0018448D">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p>
    <w:p w:rsidR="0018448D" w:rsidRPr="00303AB6" w:rsidRDefault="005B5285" w:rsidP="0018448D">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lang w:eastAsia="he-IL"/>
        </w:rPr>
      </w:pPr>
      <w:r>
        <w:rPr>
          <w:rFonts w:ascii="Times New Roman" w:eastAsia="Times New Roman" w:hAnsi="Times New Roman" w:cs="David" w:hint="cs"/>
          <w:b/>
          <w:noProof/>
          <w:color w:val="auto"/>
          <w:spacing w:val="0"/>
          <w:sz w:val="24"/>
          <w:szCs w:val="24"/>
          <w:rtl/>
          <w:lang w:eastAsia="he-IL"/>
        </w:rPr>
        <w:t>ה</w:t>
      </w:r>
      <w:r w:rsidR="0018448D" w:rsidRPr="00303AB6">
        <w:rPr>
          <w:rFonts w:ascii="Times New Roman" w:eastAsia="Times New Roman" w:hAnsi="Times New Roman" w:cs="David" w:hint="cs"/>
          <w:b/>
          <w:noProof/>
          <w:color w:val="auto"/>
          <w:spacing w:val="0"/>
          <w:sz w:val="24"/>
          <w:szCs w:val="24"/>
          <w:rtl/>
          <w:lang w:eastAsia="he-IL"/>
        </w:rPr>
        <w:t xml:space="preserve">חוק </w:t>
      </w:r>
      <w:r w:rsidR="0018448D" w:rsidRPr="00D07418">
        <w:rPr>
          <w:rFonts w:ascii="Times New Roman" w:eastAsia="Times New Roman" w:hAnsi="Times New Roman" w:cs="David"/>
          <w:b/>
          <w:noProof/>
          <w:color w:val="auto"/>
          <w:spacing w:val="0"/>
          <w:sz w:val="24"/>
          <w:szCs w:val="24"/>
          <w:rtl/>
          <w:lang w:eastAsia="he-IL"/>
        </w:rPr>
        <w:t>לקידום הבנייה במתחמים מועדפים לדיור (הוראת שעה), (התשע"</w:t>
      </w:r>
      <w:r w:rsidR="0018448D">
        <w:rPr>
          <w:rFonts w:ascii="Times New Roman" w:eastAsia="Times New Roman" w:hAnsi="Times New Roman" w:cs="David" w:hint="cs"/>
          <w:b/>
          <w:noProof/>
          <w:color w:val="auto"/>
          <w:spacing w:val="0"/>
          <w:sz w:val="24"/>
          <w:szCs w:val="24"/>
          <w:rtl/>
          <w:lang w:eastAsia="he-IL"/>
        </w:rPr>
        <w:t>ד</w:t>
      </w:r>
      <w:r w:rsidR="0018448D" w:rsidRPr="00D07418">
        <w:rPr>
          <w:rFonts w:ascii="Times New Roman" w:eastAsia="Times New Roman" w:hAnsi="Times New Roman" w:cs="David"/>
          <w:b/>
          <w:noProof/>
          <w:color w:val="auto"/>
          <w:spacing w:val="0"/>
          <w:sz w:val="24"/>
          <w:szCs w:val="24"/>
          <w:rtl/>
          <w:lang w:eastAsia="he-IL"/>
        </w:rPr>
        <w:t>-201</w:t>
      </w:r>
      <w:r w:rsidR="0018448D">
        <w:rPr>
          <w:rFonts w:ascii="Times New Roman" w:eastAsia="Times New Roman" w:hAnsi="Times New Roman" w:cs="David" w:hint="cs"/>
          <w:b/>
          <w:noProof/>
          <w:color w:val="auto"/>
          <w:spacing w:val="0"/>
          <w:sz w:val="24"/>
          <w:szCs w:val="24"/>
          <w:rtl/>
          <w:lang w:eastAsia="he-IL"/>
        </w:rPr>
        <w:t xml:space="preserve">4, </w:t>
      </w:r>
      <w:r w:rsidR="0018448D" w:rsidRPr="00303AB6">
        <w:rPr>
          <w:rFonts w:ascii="Times New Roman" w:eastAsia="Times New Roman" w:hAnsi="Times New Roman" w:cs="David" w:hint="cs"/>
          <w:b/>
          <w:noProof/>
          <w:color w:val="auto"/>
          <w:spacing w:val="0"/>
          <w:sz w:val="24"/>
          <w:szCs w:val="24"/>
          <w:rtl/>
          <w:lang w:eastAsia="he-IL"/>
        </w:rPr>
        <w:t>יתוקן בהתאם למפורט בהצעת החוק.</w:t>
      </w:r>
    </w:p>
    <w:p w:rsidR="0018448D" w:rsidRPr="00303AB6" w:rsidRDefault="0018448D" w:rsidP="0018448D">
      <w:pPr>
        <w:widowControl/>
        <w:autoSpaceDE/>
        <w:autoSpaceDN/>
        <w:bidi w:val="0"/>
        <w:adjustRightInd/>
        <w:spacing w:before="0" w:line="240" w:lineRule="auto"/>
        <w:ind w:firstLine="0"/>
        <w:jc w:val="left"/>
        <w:textAlignment w:val="auto"/>
        <w:rPr>
          <w:rFonts w:ascii="Times New Roman" w:eastAsia="Times New Roman" w:hAnsi="Times New Roman" w:cs="David"/>
          <w:bCs/>
          <w:noProof/>
          <w:color w:val="auto"/>
          <w:spacing w:val="0"/>
          <w:sz w:val="28"/>
          <w:szCs w:val="28"/>
          <w:u w:val="single"/>
          <w:rtl/>
          <w:lang w:eastAsia="he-IL"/>
        </w:rPr>
      </w:pPr>
    </w:p>
    <w:p w:rsidR="0018448D" w:rsidRPr="00303AB6" w:rsidRDefault="0018448D" w:rsidP="0018448D">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Cs/>
          <w:noProof/>
          <w:color w:val="auto"/>
          <w:spacing w:val="0"/>
          <w:sz w:val="28"/>
          <w:szCs w:val="28"/>
          <w:u w:val="single"/>
          <w:rtl/>
          <w:lang w:eastAsia="he-IL"/>
        </w:rPr>
      </w:pPr>
      <w:r w:rsidRPr="00303AB6">
        <w:rPr>
          <w:rFonts w:ascii="Times New Roman" w:eastAsia="Times New Roman" w:hAnsi="Times New Roman" w:cs="David" w:hint="cs"/>
          <w:bCs/>
          <w:noProof/>
          <w:color w:val="auto"/>
          <w:spacing w:val="0"/>
          <w:sz w:val="28"/>
          <w:szCs w:val="28"/>
          <w:u w:val="single"/>
          <w:rtl/>
          <w:lang w:eastAsia="he-IL"/>
        </w:rPr>
        <w:t>ה. השפעת החוק על תקציב המדינה ועל התקן המינהלי של המשרד</w:t>
      </w:r>
    </w:p>
    <w:p w:rsidR="00303AB6" w:rsidRPr="00682421" w:rsidRDefault="00DD1E05" w:rsidP="00DD1E05">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
          <w:noProof/>
          <w:color w:val="auto"/>
          <w:spacing w:val="0"/>
          <w:sz w:val="24"/>
          <w:szCs w:val="24"/>
          <w:rtl/>
          <w:lang w:eastAsia="he-IL"/>
        </w:rPr>
      </w:pPr>
      <w:r w:rsidRPr="00682421">
        <w:rPr>
          <w:rFonts w:ascii="Times New Roman" w:eastAsia="Times New Roman" w:hAnsi="Times New Roman" w:cs="David" w:hint="cs"/>
          <w:b/>
          <w:noProof/>
          <w:color w:val="auto"/>
          <w:spacing w:val="0"/>
          <w:sz w:val="24"/>
          <w:szCs w:val="24"/>
          <w:rtl/>
          <w:lang w:eastAsia="he-IL"/>
        </w:rPr>
        <w:t>אין</w:t>
      </w:r>
    </w:p>
    <w:p w:rsidR="009C4736" w:rsidRPr="00303AB6" w:rsidRDefault="009C4736" w:rsidP="00DD1E05">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Cs/>
          <w:noProof/>
          <w:color w:val="auto"/>
          <w:spacing w:val="0"/>
          <w:sz w:val="28"/>
          <w:szCs w:val="28"/>
          <w:u w:val="single"/>
          <w:rtl/>
          <w:lang w:eastAsia="he-IL"/>
        </w:rPr>
      </w:pPr>
    </w:p>
    <w:p w:rsidR="00303AB6" w:rsidRPr="00303AB6" w:rsidRDefault="00303AB6" w:rsidP="00303AB6">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Fonts w:ascii="Times New Roman" w:eastAsia="Times New Roman" w:hAnsi="Times New Roman" w:cs="David"/>
          <w:bCs/>
          <w:noProof/>
          <w:color w:val="auto"/>
          <w:spacing w:val="0"/>
          <w:sz w:val="28"/>
          <w:szCs w:val="28"/>
          <w:u w:val="single"/>
          <w:rtl/>
          <w:lang w:eastAsia="he-IL"/>
        </w:rPr>
      </w:pPr>
      <w:r w:rsidRPr="00303AB6">
        <w:rPr>
          <w:rFonts w:ascii="Times New Roman" w:eastAsia="Times New Roman" w:hAnsi="Times New Roman" w:cs="David" w:hint="cs"/>
          <w:bCs/>
          <w:noProof/>
          <w:color w:val="auto"/>
          <w:spacing w:val="0"/>
          <w:sz w:val="28"/>
          <w:szCs w:val="28"/>
          <w:u w:val="single"/>
          <w:rtl/>
          <w:lang w:eastAsia="he-IL"/>
        </w:rPr>
        <w:t>ו. להלן נוסח החוק המוצע</w:t>
      </w:r>
    </w:p>
    <w:p w:rsidR="00303AB6" w:rsidRPr="00303AB6" w:rsidRDefault="00303AB6" w:rsidP="00303AB6">
      <w:pPr>
        <w:widowControl/>
        <w:autoSpaceDE/>
        <w:autoSpaceDN/>
        <w:bidi w:val="0"/>
        <w:adjustRightInd/>
        <w:spacing w:before="0" w:line="240" w:lineRule="auto"/>
        <w:ind w:firstLine="0"/>
        <w:jc w:val="left"/>
        <w:textAlignment w:val="auto"/>
        <w:rPr>
          <w:rFonts w:ascii="Arial" w:eastAsia="Arial Unicode MS" w:hAnsi="Arial" w:cs="David"/>
          <w:b/>
          <w:bCs/>
          <w:snapToGrid w:val="0"/>
          <w:spacing w:val="0"/>
          <w:sz w:val="20"/>
          <w:szCs w:val="26"/>
        </w:rPr>
      </w:pPr>
      <w:r w:rsidRPr="00303AB6">
        <w:rPr>
          <w:rtl/>
        </w:rPr>
        <w:br w:type="page"/>
      </w:r>
    </w:p>
    <w:p w:rsidR="00303AB6" w:rsidRPr="00303AB6" w:rsidRDefault="00303AB6" w:rsidP="00303AB6">
      <w:pPr>
        <w:snapToGrid w:val="0"/>
        <w:spacing w:before="480" w:line="360" w:lineRule="auto"/>
        <w:ind w:left="141" w:firstLine="0"/>
        <w:rPr>
          <w:rFonts w:ascii="Arial" w:eastAsia="Arial Unicode MS" w:hAnsi="Arial" w:cs="David"/>
          <w:b/>
          <w:bCs/>
          <w:snapToGrid w:val="0"/>
          <w:spacing w:val="0"/>
          <w:sz w:val="20"/>
          <w:szCs w:val="26"/>
          <w:rtl/>
        </w:rPr>
      </w:pPr>
      <w:r w:rsidRPr="00303AB6">
        <w:rPr>
          <w:rFonts w:ascii="Arial" w:eastAsia="Arial Unicode MS" w:hAnsi="Arial" w:cs="David" w:hint="cs"/>
          <w:b/>
          <w:bCs/>
          <w:snapToGrid w:val="0"/>
          <w:spacing w:val="0"/>
          <w:sz w:val="20"/>
          <w:szCs w:val="26"/>
          <w:rtl/>
        </w:rPr>
        <w:lastRenderedPageBreak/>
        <w:t>תזכיר</w:t>
      </w:r>
      <w:r w:rsidRPr="00303AB6">
        <w:rPr>
          <w:rFonts w:ascii="Arial" w:eastAsia="Arial Unicode MS" w:hAnsi="Arial" w:cs="David"/>
          <w:b/>
          <w:bCs/>
          <w:snapToGrid w:val="0"/>
          <w:spacing w:val="0"/>
          <w:sz w:val="20"/>
          <w:szCs w:val="26"/>
          <w:rtl/>
        </w:rPr>
        <w:t xml:space="preserve"> חוק </w:t>
      </w:r>
      <w:r w:rsidRPr="00303AB6">
        <w:rPr>
          <w:rFonts w:ascii="Arial" w:eastAsia="Arial Unicode MS" w:hAnsi="Arial" w:cs="David" w:hint="cs"/>
          <w:b/>
          <w:bCs/>
          <w:snapToGrid w:val="0"/>
          <w:spacing w:val="0"/>
          <w:sz w:val="20"/>
          <w:szCs w:val="26"/>
          <w:rtl/>
        </w:rPr>
        <w:t xml:space="preserve">מטעם הממשלה: </w:t>
      </w:r>
    </w:p>
    <w:p w:rsidR="00303AB6" w:rsidRPr="00303AB6" w:rsidRDefault="00303AB6" w:rsidP="00303AB6">
      <w:pPr>
        <w:jc w:val="center"/>
        <w:rPr>
          <w:rFonts w:cs="David"/>
          <w:b/>
          <w:bCs/>
          <w:rtl/>
        </w:rPr>
      </w:pPr>
    </w:p>
    <w:p w:rsidR="00303AB6" w:rsidRPr="00303AB6" w:rsidRDefault="00D07418" w:rsidP="005132DB">
      <w:pPr>
        <w:jc w:val="center"/>
        <w:rPr>
          <w:rFonts w:cs="David"/>
          <w:b/>
          <w:bCs/>
          <w:sz w:val="26"/>
          <w:szCs w:val="26"/>
          <w:rtl/>
        </w:rPr>
      </w:pPr>
      <w:r w:rsidRPr="00D07418">
        <w:rPr>
          <w:rFonts w:cs="David"/>
          <w:b/>
          <w:bCs/>
          <w:sz w:val="26"/>
          <w:szCs w:val="26"/>
          <w:rtl/>
        </w:rPr>
        <w:t>תזכיר חוק לקידום הבנייה במתחמים מועדפים לדיור (הוראת שעה), (תיקון מס' 3), התשע"ו-201</w:t>
      </w:r>
      <w:r w:rsidR="005132DB">
        <w:rPr>
          <w:rFonts w:cs="David" w:hint="cs"/>
          <w:b/>
          <w:bCs/>
          <w:sz w:val="26"/>
          <w:szCs w:val="26"/>
          <w:rtl/>
        </w:rPr>
        <w:t>6</w:t>
      </w:r>
    </w:p>
    <w:p w:rsidR="00303AB6" w:rsidRPr="00303AB6" w:rsidRDefault="00303AB6" w:rsidP="00303AB6">
      <w:pPr>
        <w:spacing w:before="0"/>
        <w:jc w:val="center"/>
        <w:rPr>
          <w:b/>
          <w:bCs/>
          <w:sz w:val="28"/>
          <w:szCs w:val="28"/>
          <w:rtl/>
        </w:rPr>
      </w:pPr>
    </w:p>
    <w:p w:rsidR="00303AB6" w:rsidRPr="00303AB6" w:rsidRDefault="00303AB6" w:rsidP="00303AB6">
      <w:pPr>
        <w:spacing w:before="0"/>
        <w:rPr>
          <w:sz w:val="26"/>
          <w:szCs w:val="26"/>
          <w:rtl/>
        </w:rPr>
      </w:pPr>
    </w:p>
    <w:p w:rsidR="00303AB6" w:rsidRPr="00303AB6" w:rsidRDefault="00303AB6" w:rsidP="00303AB6">
      <w:pPr>
        <w:spacing w:before="0"/>
        <w:rPr>
          <w:sz w:val="26"/>
          <w:szCs w:val="26"/>
          <w:rtl/>
        </w:rPr>
      </w:pPr>
    </w:p>
    <w:tbl>
      <w:tblPr>
        <w:tblStyle w:val="afa"/>
        <w:bidiVisual/>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71"/>
        <w:gridCol w:w="624"/>
        <w:gridCol w:w="624"/>
        <w:gridCol w:w="624"/>
        <w:gridCol w:w="624"/>
        <w:gridCol w:w="5271"/>
        <w:gridCol w:w="108"/>
      </w:tblGrid>
      <w:tr w:rsidR="00B212F5" w:rsidRPr="00303AB6" w:rsidTr="00E0678D">
        <w:trPr>
          <w:gridAfter w:val="1"/>
          <w:wAfter w:w="108" w:type="dxa"/>
        </w:trPr>
        <w:tc>
          <w:tcPr>
            <w:tcW w:w="1871" w:type="dxa"/>
          </w:tcPr>
          <w:p w:rsidR="00303AB6" w:rsidRPr="00E56B79" w:rsidRDefault="00303AB6" w:rsidP="00E56B79">
            <w:pPr>
              <w:pStyle w:val="TableSideHeading"/>
              <w:ind w:right="0"/>
            </w:pPr>
            <w:r w:rsidRPr="00E56B79">
              <w:rPr>
                <w:rtl/>
              </w:rPr>
              <w:t xml:space="preserve">תיקון סעיף </w:t>
            </w:r>
            <w:r w:rsidR="00D20578" w:rsidRPr="00E56B79">
              <w:rPr>
                <w:rFonts w:hint="cs"/>
                <w:rtl/>
              </w:rPr>
              <w:t>2</w:t>
            </w:r>
          </w:p>
        </w:tc>
        <w:tc>
          <w:tcPr>
            <w:tcW w:w="624" w:type="dxa"/>
          </w:tcPr>
          <w:p w:rsidR="00303AB6" w:rsidRPr="00E56B79" w:rsidRDefault="00303AB6" w:rsidP="00321405">
            <w:pPr>
              <w:pStyle w:val="TableText"/>
              <w:numPr>
                <w:ilvl w:val="0"/>
                <w:numId w:val="17"/>
              </w:numPr>
              <w:ind w:right="0"/>
              <w:jc w:val="both"/>
            </w:pPr>
          </w:p>
        </w:tc>
        <w:tc>
          <w:tcPr>
            <w:tcW w:w="7143" w:type="dxa"/>
            <w:gridSpan w:val="4"/>
          </w:tcPr>
          <w:p w:rsidR="00303AB6" w:rsidRPr="00E56B79" w:rsidRDefault="00303AB6" w:rsidP="008E6946">
            <w:pPr>
              <w:pStyle w:val="TableBlock"/>
              <w:rPr>
                <w:rtl/>
              </w:rPr>
            </w:pPr>
            <w:r w:rsidRPr="00E56B79">
              <w:rPr>
                <w:rFonts w:hint="cs"/>
                <w:rtl/>
              </w:rPr>
              <w:t xml:space="preserve">בסעיף </w:t>
            </w:r>
            <w:r w:rsidR="001447F6">
              <w:rPr>
                <w:rFonts w:hint="cs"/>
                <w:rtl/>
              </w:rPr>
              <w:t xml:space="preserve">2(א) </w:t>
            </w:r>
            <w:r w:rsidRPr="00E56B79">
              <w:rPr>
                <w:rtl/>
              </w:rPr>
              <w:t>לחוק</w:t>
            </w:r>
            <w:r w:rsidR="00D20578" w:rsidRPr="00E56B79">
              <w:rPr>
                <w:rtl/>
              </w:rPr>
              <w:t xml:space="preserve"> לקידום הבנייה במתחמים מועדפים לדיור (הוראת שעה), תשע"ד-2014</w:t>
            </w:r>
            <w:r w:rsidR="00D20578" w:rsidRPr="00E56B79">
              <w:rPr>
                <w:rFonts w:hint="cs"/>
                <w:rtl/>
              </w:rPr>
              <w:t xml:space="preserve"> </w:t>
            </w:r>
            <w:r w:rsidRPr="00E56B79">
              <w:rPr>
                <w:rtl/>
              </w:rPr>
              <w:t>‏</w:t>
            </w:r>
            <w:r w:rsidRPr="0088664A">
              <w:rPr>
                <w:rStyle w:val="a7"/>
                <w:rtl/>
              </w:rPr>
              <w:footnoteReference w:id="2"/>
            </w:r>
            <w:r w:rsidRPr="00E56B79">
              <w:rPr>
                <w:rtl/>
              </w:rPr>
              <w:t xml:space="preserve"> (להלן – החוק העיקרי)</w:t>
            </w:r>
            <w:r w:rsidRPr="00E56B79">
              <w:rPr>
                <w:rFonts w:hint="cs"/>
                <w:rtl/>
              </w:rPr>
              <w:t xml:space="preserve"> </w:t>
            </w:r>
            <w:r w:rsidRPr="00E56B79">
              <w:rPr>
                <w:rtl/>
              </w:rPr>
              <w:t>–</w:t>
            </w:r>
            <w:r w:rsidRPr="00E56B79">
              <w:rPr>
                <w:rFonts w:hint="cs"/>
                <w:rtl/>
              </w:rPr>
              <w:t xml:space="preserve"> </w:t>
            </w:r>
            <w:r w:rsidRPr="00E56B79">
              <w:rPr>
                <w:rtl/>
              </w:rPr>
              <w:t xml:space="preserve"> </w:t>
            </w:r>
          </w:p>
        </w:tc>
      </w:tr>
      <w:tr w:rsidR="00B212F5" w:rsidRPr="00303AB6" w:rsidTr="00E0678D">
        <w:trPr>
          <w:gridAfter w:val="1"/>
          <w:wAfter w:w="108" w:type="dxa"/>
        </w:trPr>
        <w:tc>
          <w:tcPr>
            <w:tcW w:w="1871" w:type="dxa"/>
          </w:tcPr>
          <w:p w:rsidR="00303AB6" w:rsidRPr="00E56B79" w:rsidRDefault="00303AB6" w:rsidP="00E56B79">
            <w:pPr>
              <w:pStyle w:val="TableSideHeading"/>
              <w:ind w:right="0"/>
            </w:pPr>
          </w:p>
        </w:tc>
        <w:tc>
          <w:tcPr>
            <w:tcW w:w="624" w:type="dxa"/>
          </w:tcPr>
          <w:p w:rsidR="00303AB6" w:rsidRPr="00E56B79" w:rsidRDefault="00303AB6" w:rsidP="006569B9">
            <w:pPr>
              <w:pStyle w:val="TableText"/>
            </w:pPr>
          </w:p>
        </w:tc>
        <w:tc>
          <w:tcPr>
            <w:tcW w:w="624" w:type="dxa"/>
          </w:tcPr>
          <w:p w:rsidR="00303AB6" w:rsidRPr="00E56B79" w:rsidRDefault="00303AB6" w:rsidP="008553E9">
            <w:pPr>
              <w:pStyle w:val="TableText"/>
              <w:numPr>
                <w:ilvl w:val="0"/>
                <w:numId w:val="23"/>
              </w:numPr>
              <w:tabs>
                <w:tab w:val="left" w:pos="624"/>
              </w:tabs>
              <w:ind w:right="0"/>
              <w:jc w:val="both"/>
            </w:pPr>
          </w:p>
        </w:tc>
        <w:tc>
          <w:tcPr>
            <w:tcW w:w="6519" w:type="dxa"/>
            <w:gridSpan w:val="3"/>
          </w:tcPr>
          <w:p w:rsidR="001432AF" w:rsidRPr="00E56B79" w:rsidRDefault="001432AF" w:rsidP="008E6946">
            <w:pPr>
              <w:pStyle w:val="TableBlock"/>
            </w:pPr>
            <w:r>
              <w:rPr>
                <w:rtl/>
              </w:rPr>
              <w:t>אחרי ההגדרה "</w:t>
            </w:r>
            <w:r w:rsidR="0044427C">
              <w:rPr>
                <w:rFonts w:hint="cs"/>
                <w:rtl/>
              </w:rPr>
              <w:t>חוק התכנון",</w:t>
            </w:r>
            <w:r>
              <w:rPr>
                <w:rtl/>
              </w:rPr>
              <w:t xml:space="preserve"> תבוא ההגדרה הבאה:</w:t>
            </w:r>
          </w:p>
        </w:tc>
      </w:tr>
      <w:tr w:rsidR="005F3A9D" w:rsidTr="00E0678D">
        <w:trPr>
          <w:gridAfter w:val="1"/>
          <w:wAfter w:w="108" w:type="dxa"/>
        </w:trPr>
        <w:tc>
          <w:tcPr>
            <w:tcW w:w="1871" w:type="dxa"/>
          </w:tcPr>
          <w:p w:rsidR="005F3A9D" w:rsidRDefault="005F3A9D">
            <w:pPr>
              <w:pStyle w:val="TableSideHeading"/>
            </w:pPr>
          </w:p>
        </w:tc>
        <w:tc>
          <w:tcPr>
            <w:tcW w:w="624" w:type="dxa"/>
          </w:tcPr>
          <w:p w:rsidR="005F3A9D" w:rsidRDefault="005F3A9D">
            <w:pPr>
              <w:pStyle w:val="TableText"/>
            </w:pPr>
          </w:p>
        </w:tc>
        <w:tc>
          <w:tcPr>
            <w:tcW w:w="624" w:type="dxa"/>
          </w:tcPr>
          <w:p w:rsidR="005F3A9D" w:rsidRDefault="005F3A9D">
            <w:pPr>
              <w:pStyle w:val="TableText"/>
            </w:pPr>
          </w:p>
        </w:tc>
        <w:tc>
          <w:tcPr>
            <w:tcW w:w="624" w:type="dxa"/>
          </w:tcPr>
          <w:p w:rsidR="005F3A9D" w:rsidRDefault="005F3A9D">
            <w:pPr>
              <w:pStyle w:val="TableText"/>
            </w:pPr>
          </w:p>
        </w:tc>
        <w:tc>
          <w:tcPr>
            <w:tcW w:w="5895" w:type="dxa"/>
            <w:gridSpan w:val="2"/>
          </w:tcPr>
          <w:p w:rsidR="005F3A9D" w:rsidRPr="005F3A9D" w:rsidRDefault="005F3A9D" w:rsidP="00353E93">
            <w:pPr>
              <w:pStyle w:val="TableBlock"/>
            </w:pPr>
            <w:r w:rsidRPr="005F3A9D">
              <w:rPr>
                <w:rtl/>
              </w:rPr>
              <w:t>""חוק מיסוי מקרקעין" – חוק מיסוי מקר</w:t>
            </w:r>
            <w:r w:rsidR="00F60857">
              <w:rPr>
                <w:rtl/>
              </w:rPr>
              <w:t>קעין (שבח ורכישה), התשכ"ג</w:t>
            </w:r>
            <w:r w:rsidR="00353E93">
              <w:rPr>
                <w:rFonts w:hint="cs"/>
                <w:rtl/>
              </w:rPr>
              <w:t>-1963</w:t>
            </w:r>
            <w:r w:rsidR="00353E93">
              <w:rPr>
                <w:rStyle w:val="a7"/>
                <w:rtl/>
              </w:rPr>
              <w:footnoteReference w:id="3"/>
            </w:r>
            <w:r w:rsidR="00F60857">
              <w:rPr>
                <w:rFonts w:hint="cs"/>
                <w:rtl/>
              </w:rPr>
              <w:t>;</w:t>
            </w:r>
            <w:r w:rsidRPr="005F3A9D">
              <w:rPr>
                <w:rtl/>
              </w:rPr>
              <w:t>"</w:t>
            </w:r>
          </w:p>
        </w:tc>
      </w:tr>
      <w:tr w:rsidR="00B212F5" w:rsidRPr="00303AB6" w:rsidTr="00E0678D">
        <w:trPr>
          <w:gridAfter w:val="1"/>
          <w:wAfter w:w="108" w:type="dxa"/>
        </w:trPr>
        <w:tc>
          <w:tcPr>
            <w:tcW w:w="1871" w:type="dxa"/>
          </w:tcPr>
          <w:p w:rsidR="00195572" w:rsidRPr="00E56B79" w:rsidRDefault="00195572" w:rsidP="00E56B79">
            <w:pPr>
              <w:pStyle w:val="TableSideHeading"/>
              <w:ind w:right="0"/>
            </w:pPr>
          </w:p>
        </w:tc>
        <w:tc>
          <w:tcPr>
            <w:tcW w:w="624" w:type="dxa"/>
          </w:tcPr>
          <w:p w:rsidR="00195572" w:rsidRPr="00E56B79" w:rsidRDefault="00195572" w:rsidP="00195572">
            <w:pPr>
              <w:pStyle w:val="TableText"/>
            </w:pPr>
          </w:p>
        </w:tc>
        <w:tc>
          <w:tcPr>
            <w:tcW w:w="624" w:type="dxa"/>
          </w:tcPr>
          <w:p w:rsidR="00195572" w:rsidRPr="00E56B79" w:rsidRDefault="00195572" w:rsidP="008553E9">
            <w:pPr>
              <w:pStyle w:val="TableText"/>
              <w:numPr>
                <w:ilvl w:val="0"/>
                <w:numId w:val="23"/>
              </w:numPr>
              <w:tabs>
                <w:tab w:val="left" w:pos="624"/>
              </w:tabs>
              <w:ind w:right="0"/>
              <w:jc w:val="both"/>
            </w:pPr>
          </w:p>
        </w:tc>
        <w:tc>
          <w:tcPr>
            <w:tcW w:w="6519" w:type="dxa"/>
            <w:gridSpan w:val="3"/>
          </w:tcPr>
          <w:p w:rsidR="00195572" w:rsidRDefault="00195572" w:rsidP="008E6946">
            <w:pPr>
              <w:pStyle w:val="TableBlock"/>
              <w:rPr>
                <w:rtl/>
              </w:rPr>
            </w:pPr>
            <w:r>
              <w:rPr>
                <w:rFonts w:hint="cs"/>
                <w:rtl/>
              </w:rPr>
              <w:t>אחרי ההגדרה "הוועדה", תבוא ההגדרה הבאה:</w:t>
            </w:r>
            <w:r w:rsidR="00B212F5" w:rsidDel="00B212F5">
              <w:rPr>
                <w:rtl/>
              </w:rPr>
              <w:t xml:space="preserve"> </w:t>
            </w:r>
            <w:r w:rsidR="00B212F5">
              <w:rPr>
                <w:rtl/>
              </w:rPr>
              <w:t xml:space="preserve"> </w:t>
            </w:r>
          </w:p>
        </w:tc>
      </w:tr>
      <w:tr w:rsidR="005F3A9D" w:rsidTr="00E0678D">
        <w:trPr>
          <w:gridAfter w:val="1"/>
          <w:wAfter w:w="108" w:type="dxa"/>
        </w:trPr>
        <w:tc>
          <w:tcPr>
            <w:tcW w:w="1871" w:type="dxa"/>
          </w:tcPr>
          <w:p w:rsidR="005F3A9D" w:rsidRDefault="005F3A9D">
            <w:pPr>
              <w:pStyle w:val="TableSideHeading"/>
            </w:pPr>
          </w:p>
        </w:tc>
        <w:tc>
          <w:tcPr>
            <w:tcW w:w="624" w:type="dxa"/>
          </w:tcPr>
          <w:p w:rsidR="005F3A9D" w:rsidRDefault="005F3A9D">
            <w:pPr>
              <w:pStyle w:val="TableText"/>
            </w:pPr>
          </w:p>
        </w:tc>
        <w:tc>
          <w:tcPr>
            <w:tcW w:w="624" w:type="dxa"/>
          </w:tcPr>
          <w:p w:rsidR="005F3A9D" w:rsidRDefault="005F3A9D">
            <w:pPr>
              <w:pStyle w:val="TableText"/>
            </w:pPr>
          </w:p>
        </w:tc>
        <w:tc>
          <w:tcPr>
            <w:tcW w:w="624" w:type="dxa"/>
          </w:tcPr>
          <w:p w:rsidR="005F3A9D" w:rsidRDefault="005F3A9D">
            <w:pPr>
              <w:pStyle w:val="TableText"/>
            </w:pPr>
          </w:p>
        </w:tc>
        <w:tc>
          <w:tcPr>
            <w:tcW w:w="5895" w:type="dxa"/>
            <w:gridSpan w:val="2"/>
          </w:tcPr>
          <w:p w:rsidR="005F3A9D" w:rsidRDefault="005F3A9D" w:rsidP="008E6946">
            <w:pPr>
              <w:pStyle w:val="TableBlock"/>
            </w:pPr>
            <w:r w:rsidRPr="005F3A9D">
              <w:rPr>
                <w:rtl/>
              </w:rPr>
              <w:t>""הו</w:t>
            </w:r>
            <w:r w:rsidR="00A9266C">
              <w:rPr>
                <w:rFonts w:hint="cs"/>
                <w:rtl/>
              </w:rPr>
              <w:t>ו</w:t>
            </w:r>
            <w:r w:rsidRPr="005F3A9D">
              <w:rPr>
                <w:rtl/>
              </w:rPr>
              <w:t>עדה להתחדשות עירונית" – כמ</w:t>
            </w:r>
            <w:r w:rsidR="00F60857">
              <w:rPr>
                <w:rtl/>
              </w:rPr>
              <w:t>שמעותה בסעיף 33א(ג) לחוק התכנון</w:t>
            </w:r>
            <w:r w:rsidR="00F60857">
              <w:rPr>
                <w:rFonts w:hint="cs"/>
                <w:rtl/>
              </w:rPr>
              <w:t>;</w:t>
            </w:r>
            <w:r w:rsidRPr="005F3A9D">
              <w:rPr>
                <w:rtl/>
              </w:rPr>
              <w:t>"</w:t>
            </w:r>
          </w:p>
        </w:tc>
      </w:tr>
      <w:tr w:rsidR="00E334BD" w:rsidTr="00E0678D">
        <w:trPr>
          <w:gridAfter w:val="1"/>
          <w:wAfter w:w="108" w:type="dxa"/>
        </w:trPr>
        <w:tc>
          <w:tcPr>
            <w:tcW w:w="1871" w:type="dxa"/>
          </w:tcPr>
          <w:p w:rsidR="00E334BD" w:rsidRDefault="00E334BD">
            <w:pPr>
              <w:pStyle w:val="TableSideHeading"/>
            </w:pPr>
          </w:p>
        </w:tc>
        <w:tc>
          <w:tcPr>
            <w:tcW w:w="624" w:type="dxa"/>
          </w:tcPr>
          <w:p w:rsidR="00E334BD" w:rsidRDefault="00E334BD">
            <w:pPr>
              <w:pStyle w:val="TableText"/>
            </w:pPr>
          </w:p>
        </w:tc>
        <w:tc>
          <w:tcPr>
            <w:tcW w:w="624" w:type="dxa"/>
          </w:tcPr>
          <w:p w:rsidR="00E334BD" w:rsidRDefault="00E334BD" w:rsidP="00E334BD">
            <w:pPr>
              <w:pStyle w:val="TableText"/>
              <w:numPr>
                <w:ilvl w:val="0"/>
                <w:numId w:val="23"/>
              </w:numPr>
            </w:pPr>
          </w:p>
        </w:tc>
        <w:tc>
          <w:tcPr>
            <w:tcW w:w="6519" w:type="dxa"/>
            <w:gridSpan w:val="3"/>
          </w:tcPr>
          <w:p w:rsidR="00E334BD" w:rsidRDefault="00E334BD" w:rsidP="008E6946">
            <w:pPr>
              <w:pStyle w:val="TableBlock"/>
            </w:pPr>
            <w:r w:rsidRPr="00E334BD">
              <w:rPr>
                <w:rtl/>
              </w:rPr>
              <w:t>אחרי ההגדרה "מינהל התכנון", תבוא ההגדרה הבאה:</w:t>
            </w:r>
          </w:p>
        </w:tc>
      </w:tr>
      <w:tr w:rsidR="00E334BD" w:rsidTr="00E0678D">
        <w:trPr>
          <w:gridAfter w:val="1"/>
          <w:wAfter w:w="108" w:type="dxa"/>
        </w:trPr>
        <w:tc>
          <w:tcPr>
            <w:tcW w:w="1871" w:type="dxa"/>
          </w:tcPr>
          <w:p w:rsidR="00E334BD" w:rsidRDefault="00E334BD">
            <w:pPr>
              <w:pStyle w:val="TableSideHeading"/>
            </w:pPr>
          </w:p>
        </w:tc>
        <w:tc>
          <w:tcPr>
            <w:tcW w:w="624" w:type="dxa"/>
          </w:tcPr>
          <w:p w:rsidR="00E334BD" w:rsidRDefault="00E334BD">
            <w:pPr>
              <w:pStyle w:val="TableText"/>
            </w:pPr>
          </w:p>
        </w:tc>
        <w:tc>
          <w:tcPr>
            <w:tcW w:w="624" w:type="dxa"/>
          </w:tcPr>
          <w:p w:rsidR="00E334BD" w:rsidRDefault="00E334BD">
            <w:pPr>
              <w:pStyle w:val="TableText"/>
            </w:pPr>
          </w:p>
        </w:tc>
        <w:tc>
          <w:tcPr>
            <w:tcW w:w="624" w:type="dxa"/>
          </w:tcPr>
          <w:p w:rsidR="00E334BD" w:rsidRDefault="00E334BD">
            <w:pPr>
              <w:pStyle w:val="TableText"/>
            </w:pPr>
          </w:p>
        </w:tc>
        <w:tc>
          <w:tcPr>
            <w:tcW w:w="5895" w:type="dxa"/>
            <w:gridSpan w:val="2"/>
          </w:tcPr>
          <w:p w:rsidR="00E334BD" w:rsidRPr="00A643D0" w:rsidRDefault="0039615B" w:rsidP="008E6946">
            <w:pPr>
              <w:pStyle w:val="TableBlock"/>
              <w:rPr>
                <w:rtl/>
              </w:rPr>
            </w:pPr>
            <w:r w:rsidRPr="00A643D0">
              <w:rPr>
                <w:rtl/>
              </w:rPr>
              <w:t>"'מקרקעי ישראל</w:t>
            </w:r>
            <w:r w:rsidRPr="00A643D0">
              <w:rPr>
                <w:rFonts w:hint="cs"/>
                <w:rtl/>
              </w:rPr>
              <w:t>"</w:t>
            </w:r>
            <w:r w:rsidR="00E334BD" w:rsidRPr="00A643D0">
              <w:rPr>
                <w:rtl/>
              </w:rPr>
              <w:t xml:space="preserve"> כמשמעותם בחוק יסוד: מקרקעי ישראל, למעט קרקע עירונית המוחכרת לדורות; לענין זה, "חכירה לדורות" – לרבות התחייבות לחכירה לדורות שטרם נרשמה בפנקסי המקרקעין</w:t>
            </w:r>
            <w:r w:rsidR="008F2003" w:rsidRPr="00A643D0">
              <w:rPr>
                <w:rFonts w:hint="cs"/>
                <w:rtl/>
              </w:rPr>
              <w:t>;</w:t>
            </w:r>
          </w:p>
          <w:p w:rsidR="00E334BD" w:rsidRDefault="000C57A6" w:rsidP="00E334BD">
            <w:pPr>
              <w:pStyle w:val="TableBlock"/>
            </w:pPr>
            <w:r w:rsidRPr="00A643D0">
              <w:rPr>
                <w:rFonts w:hint="cs"/>
                <w:rtl/>
              </w:rPr>
              <w:t xml:space="preserve">לענין הגדרה זו, </w:t>
            </w:r>
            <w:r w:rsidR="00E334BD" w:rsidRPr="00A643D0">
              <w:rPr>
                <w:rtl/>
              </w:rPr>
              <w:t>"קרקע עירונית" – כהגדרתה בחוק מקרקעי ישראל, התש"ך-</w:t>
            </w:r>
            <w:r w:rsidR="008F2003" w:rsidRPr="00A643D0">
              <w:rPr>
                <w:rFonts w:hint="cs"/>
                <w:rtl/>
              </w:rPr>
              <w:t xml:space="preserve"> </w:t>
            </w:r>
            <w:r w:rsidR="00E334BD" w:rsidRPr="00A643D0">
              <w:rPr>
                <w:rtl/>
              </w:rPr>
              <w:t>1960</w:t>
            </w:r>
            <w:r w:rsidR="008F2003" w:rsidRPr="00A643D0">
              <w:rPr>
                <w:rFonts w:hint="cs"/>
                <w:rtl/>
              </w:rPr>
              <w:t>;"</w:t>
            </w:r>
          </w:p>
        </w:tc>
      </w:tr>
      <w:tr w:rsidR="00B212F5" w:rsidRPr="00303AB6" w:rsidTr="00E0678D">
        <w:trPr>
          <w:gridAfter w:val="1"/>
          <w:wAfter w:w="108" w:type="dxa"/>
        </w:trPr>
        <w:tc>
          <w:tcPr>
            <w:tcW w:w="1871" w:type="dxa"/>
          </w:tcPr>
          <w:p w:rsidR="0044427C" w:rsidRPr="00E56B79" w:rsidRDefault="0044427C" w:rsidP="00E56B79">
            <w:pPr>
              <w:pStyle w:val="TableSideHeading"/>
              <w:ind w:right="0"/>
            </w:pPr>
          </w:p>
        </w:tc>
        <w:tc>
          <w:tcPr>
            <w:tcW w:w="624" w:type="dxa"/>
          </w:tcPr>
          <w:p w:rsidR="0044427C" w:rsidRPr="00E56B79" w:rsidRDefault="0044427C" w:rsidP="0044427C">
            <w:pPr>
              <w:pStyle w:val="TableText"/>
            </w:pPr>
          </w:p>
        </w:tc>
        <w:tc>
          <w:tcPr>
            <w:tcW w:w="624" w:type="dxa"/>
          </w:tcPr>
          <w:p w:rsidR="0044427C" w:rsidRPr="00E56B79" w:rsidRDefault="0044427C" w:rsidP="008553E9">
            <w:pPr>
              <w:pStyle w:val="TableText"/>
              <w:numPr>
                <w:ilvl w:val="0"/>
                <w:numId w:val="23"/>
              </w:numPr>
              <w:tabs>
                <w:tab w:val="left" w:pos="624"/>
              </w:tabs>
              <w:ind w:right="0"/>
              <w:jc w:val="both"/>
            </w:pPr>
          </w:p>
        </w:tc>
        <w:tc>
          <w:tcPr>
            <w:tcW w:w="6519" w:type="dxa"/>
            <w:gridSpan w:val="3"/>
          </w:tcPr>
          <w:p w:rsidR="0044427C" w:rsidRPr="00E56B79" w:rsidRDefault="0044427C" w:rsidP="008E6946">
            <w:pPr>
              <w:pStyle w:val="TableBlock"/>
              <w:rPr>
                <w:rtl/>
              </w:rPr>
            </w:pPr>
            <w:r w:rsidRPr="0044427C">
              <w:rPr>
                <w:rtl/>
              </w:rPr>
              <w:t>בהגדרת "מתחם מועדף לדיור", במקום "שהוכרז בצו", יבוא: "עליו החליטה הממשלה"</w:t>
            </w:r>
          </w:p>
        </w:tc>
      </w:tr>
      <w:tr w:rsidR="00B212F5" w:rsidRPr="00303AB6" w:rsidTr="00E0678D">
        <w:trPr>
          <w:gridAfter w:val="1"/>
          <w:wAfter w:w="108" w:type="dxa"/>
        </w:trPr>
        <w:tc>
          <w:tcPr>
            <w:tcW w:w="1871" w:type="dxa"/>
          </w:tcPr>
          <w:p w:rsidR="008553E9" w:rsidRPr="00E56B79" w:rsidRDefault="008553E9" w:rsidP="00881B9B">
            <w:pPr>
              <w:pStyle w:val="TableSideHeading"/>
              <w:ind w:right="0"/>
            </w:pPr>
          </w:p>
        </w:tc>
        <w:tc>
          <w:tcPr>
            <w:tcW w:w="624" w:type="dxa"/>
          </w:tcPr>
          <w:p w:rsidR="008553E9" w:rsidRPr="00E56B79" w:rsidRDefault="008553E9" w:rsidP="005F3A9D">
            <w:pPr>
              <w:pStyle w:val="TableText"/>
            </w:pPr>
          </w:p>
        </w:tc>
        <w:tc>
          <w:tcPr>
            <w:tcW w:w="624" w:type="dxa"/>
          </w:tcPr>
          <w:p w:rsidR="008553E9" w:rsidRPr="00E56B79" w:rsidRDefault="008553E9" w:rsidP="008553E9">
            <w:pPr>
              <w:pStyle w:val="TableText"/>
              <w:numPr>
                <w:ilvl w:val="0"/>
                <w:numId w:val="23"/>
              </w:numPr>
              <w:tabs>
                <w:tab w:val="left" w:pos="624"/>
              </w:tabs>
              <w:ind w:right="0"/>
              <w:jc w:val="both"/>
            </w:pPr>
          </w:p>
        </w:tc>
        <w:tc>
          <w:tcPr>
            <w:tcW w:w="6519" w:type="dxa"/>
            <w:gridSpan w:val="3"/>
          </w:tcPr>
          <w:p w:rsidR="008553E9" w:rsidRPr="00E56B79" w:rsidRDefault="00885048" w:rsidP="008E6946">
            <w:pPr>
              <w:pStyle w:val="TableBlock"/>
              <w:rPr>
                <w:rtl/>
              </w:rPr>
            </w:pPr>
            <w:r>
              <w:rPr>
                <w:rtl/>
              </w:rPr>
              <w:t>אחרי ה</w:t>
            </w:r>
            <w:r>
              <w:rPr>
                <w:rFonts w:hint="cs"/>
                <w:rtl/>
              </w:rPr>
              <w:t>ה</w:t>
            </w:r>
            <w:r>
              <w:rPr>
                <w:rtl/>
              </w:rPr>
              <w:t>גדר</w:t>
            </w:r>
            <w:r>
              <w:rPr>
                <w:rFonts w:hint="cs"/>
                <w:rtl/>
              </w:rPr>
              <w:t>ה</w:t>
            </w:r>
            <w:r w:rsidR="0088563C">
              <w:rPr>
                <w:rtl/>
              </w:rPr>
              <w:t xml:space="preserve"> "מתחם מועדף לדיור", </w:t>
            </w:r>
            <w:r w:rsidR="0039615B">
              <w:rPr>
                <w:rFonts w:hint="cs"/>
                <w:rtl/>
              </w:rPr>
              <w:t>תבואנה</w:t>
            </w:r>
            <w:r w:rsidR="00383FBA">
              <w:rPr>
                <w:rFonts w:hint="cs"/>
                <w:rtl/>
              </w:rPr>
              <w:t xml:space="preserve"> ההגדרות הבאות</w:t>
            </w:r>
            <w:r w:rsidR="008553E9">
              <w:rPr>
                <w:rtl/>
              </w:rPr>
              <w:t xml:space="preserve">: </w:t>
            </w:r>
          </w:p>
        </w:tc>
      </w:tr>
      <w:tr w:rsidR="00F60857" w:rsidTr="00E0678D">
        <w:trPr>
          <w:gridAfter w:val="1"/>
          <w:wAfter w:w="108" w:type="dxa"/>
        </w:trPr>
        <w:tc>
          <w:tcPr>
            <w:tcW w:w="1871" w:type="dxa"/>
          </w:tcPr>
          <w:p w:rsidR="00F60857" w:rsidRDefault="00F60857">
            <w:pPr>
              <w:pStyle w:val="TableSideHeading"/>
            </w:pPr>
          </w:p>
        </w:tc>
        <w:tc>
          <w:tcPr>
            <w:tcW w:w="624" w:type="dxa"/>
          </w:tcPr>
          <w:p w:rsidR="00F60857" w:rsidRDefault="00F60857">
            <w:pPr>
              <w:pStyle w:val="TableText"/>
            </w:pPr>
          </w:p>
        </w:tc>
        <w:tc>
          <w:tcPr>
            <w:tcW w:w="624" w:type="dxa"/>
          </w:tcPr>
          <w:p w:rsidR="00F60857" w:rsidRDefault="00F60857">
            <w:pPr>
              <w:pStyle w:val="TableText"/>
            </w:pPr>
          </w:p>
        </w:tc>
        <w:tc>
          <w:tcPr>
            <w:tcW w:w="624" w:type="dxa"/>
          </w:tcPr>
          <w:p w:rsidR="00F60857" w:rsidRDefault="00F60857">
            <w:pPr>
              <w:pStyle w:val="TableText"/>
            </w:pPr>
          </w:p>
        </w:tc>
        <w:tc>
          <w:tcPr>
            <w:tcW w:w="5895" w:type="dxa"/>
            <w:gridSpan w:val="2"/>
          </w:tcPr>
          <w:p w:rsidR="00F60857" w:rsidRDefault="00F60857" w:rsidP="008E6946">
            <w:pPr>
              <w:pStyle w:val="TableBlock"/>
            </w:pPr>
            <w:r w:rsidRPr="00F60857">
              <w:rPr>
                <w:rtl/>
              </w:rPr>
              <w:t>""מתחם פינוי ובינוי" – מתחם פינוי ובינוי כמשמעותו בסעיף 33א לחוק התכנון, או מתחם שהוועדה כהגדרתה בסעיף 49כח לחוק מיסוי מקרקעין נתנה לגביו החלטה מקדמית לפי הוראות שנקבעו לפי הסעיף האמור, ולפיה בהתקיים התנאים שנקבעו בהוראות כאמור, בכוונתה להמליץ לממשלה להכריז עליו כעל</w:t>
            </w:r>
            <w:r>
              <w:rPr>
                <w:rtl/>
              </w:rPr>
              <w:t xml:space="preserve"> מתחם פינוי ובינוי במסלול מיסוי</w:t>
            </w:r>
            <w:r w:rsidRPr="00F60857">
              <w:rPr>
                <w:rtl/>
              </w:rPr>
              <w:t>";</w:t>
            </w:r>
          </w:p>
        </w:tc>
      </w:tr>
      <w:tr w:rsidR="0039615B" w:rsidTr="00E0678D">
        <w:trPr>
          <w:gridAfter w:val="1"/>
          <w:wAfter w:w="108" w:type="dxa"/>
        </w:trPr>
        <w:tc>
          <w:tcPr>
            <w:tcW w:w="1871" w:type="dxa"/>
          </w:tcPr>
          <w:p w:rsidR="0039615B" w:rsidRDefault="0039615B">
            <w:pPr>
              <w:pStyle w:val="TableSideHeading"/>
            </w:pPr>
          </w:p>
        </w:tc>
        <w:tc>
          <w:tcPr>
            <w:tcW w:w="624" w:type="dxa"/>
          </w:tcPr>
          <w:p w:rsidR="0039615B" w:rsidRDefault="0039615B" w:rsidP="0039615B">
            <w:pPr>
              <w:pStyle w:val="TableText"/>
            </w:pPr>
          </w:p>
        </w:tc>
        <w:tc>
          <w:tcPr>
            <w:tcW w:w="624" w:type="dxa"/>
          </w:tcPr>
          <w:p w:rsidR="0039615B" w:rsidRDefault="0039615B">
            <w:pPr>
              <w:pStyle w:val="TableText"/>
            </w:pPr>
          </w:p>
        </w:tc>
        <w:tc>
          <w:tcPr>
            <w:tcW w:w="624" w:type="dxa"/>
          </w:tcPr>
          <w:p w:rsidR="0039615B" w:rsidRDefault="0039615B">
            <w:pPr>
              <w:pStyle w:val="TableText"/>
            </w:pPr>
          </w:p>
        </w:tc>
        <w:tc>
          <w:tcPr>
            <w:tcW w:w="5895" w:type="dxa"/>
            <w:gridSpan w:val="2"/>
          </w:tcPr>
          <w:p w:rsidR="0039615B" w:rsidRPr="00A643D0" w:rsidRDefault="0039615B" w:rsidP="008E6946">
            <w:pPr>
              <w:pStyle w:val="TableBlock"/>
              <w:rPr>
                <w:rtl/>
              </w:rPr>
            </w:pPr>
            <w:r w:rsidRPr="00A643D0">
              <w:rPr>
                <w:rtl/>
              </w:rPr>
              <w:t>""קרקע מרובת בעלים"- קרקע שמספר הבעלים בה עולה על 50, וחלקו של אף אחד מהם, למעט המדינה ככל שהינה בעלים, אינו עולה על 15% משטח הקרקע"</w:t>
            </w:r>
          </w:p>
          <w:p w:rsidR="0039615B" w:rsidRPr="00F60857" w:rsidRDefault="0039615B" w:rsidP="00A643D0">
            <w:pPr>
              <w:pStyle w:val="TableBlock"/>
              <w:rPr>
                <w:rtl/>
              </w:rPr>
            </w:pPr>
            <w:r w:rsidRPr="00A643D0">
              <w:rPr>
                <w:rtl/>
              </w:rPr>
              <w:lastRenderedPageBreak/>
              <w:t>לענין הגדרה זו, "המדינה" – לרבות רשות הפיתוח וקרן קיימת לישראל;"</w:t>
            </w:r>
          </w:p>
        </w:tc>
      </w:tr>
      <w:tr w:rsidR="00B212F5" w:rsidRPr="00303AB6" w:rsidTr="00E0678D">
        <w:trPr>
          <w:gridAfter w:val="1"/>
          <w:wAfter w:w="108" w:type="dxa"/>
        </w:trPr>
        <w:tc>
          <w:tcPr>
            <w:tcW w:w="1871" w:type="dxa"/>
          </w:tcPr>
          <w:p w:rsidR="008553E9" w:rsidRPr="00E56B79" w:rsidRDefault="008553E9" w:rsidP="00E56B79">
            <w:pPr>
              <w:pStyle w:val="TableSideHeading"/>
              <w:ind w:right="0"/>
            </w:pPr>
          </w:p>
        </w:tc>
        <w:tc>
          <w:tcPr>
            <w:tcW w:w="624" w:type="dxa"/>
          </w:tcPr>
          <w:p w:rsidR="008553E9" w:rsidRPr="00E56B79" w:rsidRDefault="008553E9" w:rsidP="008553E9">
            <w:pPr>
              <w:pStyle w:val="TableText"/>
            </w:pPr>
          </w:p>
        </w:tc>
        <w:tc>
          <w:tcPr>
            <w:tcW w:w="624" w:type="dxa"/>
          </w:tcPr>
          <w:p w:rsidR="008553E9" w:rsidRPr="00E56B79" w:rsidRDefault="008553E9" w:rsidP="008553E9">
            <w:pPr>
              <w:pStyle w:val="TableText"/>
              <w:numPr>
                <w:ilvl w:val="0"/>
                <w:numId w:val="23"/>
              </w:numPr>
              <w:tabs>
                <w:tab w:val="left" w:pos="624"/>
              </w:tabs>
              <w:ind w:right="0"/>
              <w:jc w:val="both"/>
            </w:pPr>
          </w:p>
        </w:tc>
        <w:tc>
          <w:tcPr>
            <w:tcW w:w="6519" w:type="dxa"/>
            <w:gridSpan w:val="3"/>
          </w:tcPr>
          <w:p w:rsidR="008553E9" w:rsidRDefault="008553E9" w:rsidP="008E6946">
            <w:pPr>
              <w:pStyle w:val="TableBlock"/>
              <w:rPr>
                <w:rtl/>
              </w:rPr>
            </w:pPr>
            <w:r>
              <w:rPr>
                <w:rtl/>
              </w:rPr>
              <w:t>בהגדרת "תכנית מועדפת לדיור", במקום האמור בה</w:t>
            </w:r>
            <w:r w:rsidR="00C47424">
              <w:rPr>
                <w:rFonts w:hint="cs"/>
                <w:rtl/>
              </w:rPr>
              <w:t>,</w:t>
            </w:r>
            <w:r>
              <w:rPr>
                <w:rtl/>
              </w:rPr>
              <w:t xml:space="preserve"> יבוא:</w:t>
            </w:r>
          </w:p>
        </w:tc>
      </w:tr>
      <w:tr w:rsidR="000C57A6" w:rsidTr="00E0678D">
        <w:trPr>
          <w:gridAfter w:val="1"/>
          <w:wAfter w:w="108" w:type="dxa"/>
        </w:trPr>
        <w:tc>
          <w:tcPr>
            <w:tcW w:w="1871" w:type="dxa"/>
          </w:tcPr>
          <w:p w:rsidR="000C57A6" w:rsidRDefault="000C57A6">
            <w:pPr>
              <w:pStyle w:val="TableSideHeading"/>
            </w:pPr>
          </w:p>
        </w:tc>
        <w:tc>
          <w:tcPr>
            <w:tcW w:w="624" w:type="dxa"/>
          </w:tcPr>
          <w:p w:rsidR="000C57A6" w:rsidRDefault="000C57A6">
            <w:pPr>
              <w:pStyle w:val="TableText"/>
            </w:pPr>
          </w:p>
        </w:tc>
        <w:tc>
          <w:tcPr>
            <w:tcW w:w="624" w:type="dxa"/>
          </w:tcPr>
          <w:p w:rsidR="000C57A6" w:rsidRDefault="000C57A6">
            <w:pPr>
              <w:pStyle w:val="TableText"/>
            </w:pPr>
          </w:p>
        </w:tc>
        <w:tc>
          <w:tcPr>
            <w:tcW w:w="624" w:type="dxa"/>
          </w:tcPr>
          <w:p w:rsidR="000C57A6" w:rsidRDefault="000C57A6">
            <w:pPr>
              <w:pStyle w:val="TableText"/>
            </w:pPr>
          </w:p>
        </w:tc>
        <w:tc>
          <w:tcPr>
            <w:tcW w:w="5895" w:type="dxa"/>
            <w:gridSpan w:val="2"/>
          </w:tcPr>
          <w:p w:rsidR="000C57A6" w:rsidRDefault="000C57A6" w:rsidP="00502FB7">
            <w:pPr>
              <w:pStyle w:val="TableBlock"/>
            </w:pPr>
            <w:r w:rsidRPr="000C57A6">
              <w:rPr>
                <w:rtl/>
              </w:rPr>
              <w:t xml:space="preserve">"תכנית </w:t>
            </w:r>
            <w:r w:rsidR="00D006E4">
              <w:rPr>
                <w:rtl/>
              </w:rPr>
              <w:t>הכוללת</w:t>
            </w:r>
            <w:r w:rsidR="00D006E4">
              <w:rPr>
                <w:rFonts w:hint="cs"/>
                <w:rtl/>
              </w:rPr>
              <w:t xml:space="preserve"> </w:t>
            </w:r>
            <w:r w:rsidRPr="000C57A6">
              <w:rPr>
                <w:rtl/>
              </w:rPr>
              <w:t>מתחם מועדף לדיור לפי סעיף 3(א), שהוכנה והוגשה לפי הוראות סעיף 9, הכוללת הוראות להקמת יחידות דיור כאמור בסעיף3(ב) והוראות לפי סעיף 4;"</w:t>
            </w:r>
          </w:p>
        </w:tc>
      </w:tr>
      <w:tr w:rsidR="00B212F5" w:rsidTr="00E0678D">
        <w:trPr>
          <w:gridAfter w:val="1"/>
          <w:wAfter w:w="108" w:type="dxa"/>
        </w:trPr>
        <w:tc>
          <w:tcPr>
            <w:tcW w:w="1871" w:type="dxa"/>
          </w:tcPr>
          <w:p w:rsidR="0020651D" w:rsidRDefault="00ED48A1">
            <w:pPr>
              <w:pStyle w:val="TableSideHeading"/>
            </w:pPr>
            <w:r>
              <w:rPr>
                <w:rFonts w:hint="cs"/>
                <w:rtl/>
              </w:rPr>
              <w:t>תיקון</w:t>
            </w:r>
            <w:r w:rsidR="00E56B79">
              <w:rPr>
                <w:rFonts w:hint="cs"/>
                <w:rtl/>
              </w:rPr>
              <w:t xml:space="preserve"> סעיף 3</w:t>
            </w:r>
          </w:p>
        </w:tc>
        <w:tc>
          <w:tcPr>
            <w:tcW w:w="624" w:type="dxa"/>
          </w:tcPr>
          <w:p w:rsidR="0020651D" w:rsidRDefault="0020651D" w:rsidP="00321405">
            <w:pPr>
              <w:pStyle w:val="TableText"/>
              <w:numPr>
                <w:ilvl w:val="0"/>
                <w:numId w:val="17"/>
              </w:numPr>
            </w:pPr>
            <w:r>
              <w:rPr>
                <w:rFonts w:hint="cs"/>
                <w:rtl/>
              </w:rPr>
              <w:t xml:space="preserve"> </w:t>
            </w:r>
          </w:p>
        </w:tc>
        <w:tc>
          <w:tcPr>
            <w:tcW w:w="7143" w:type="dxa"/>
            <w:gridSpan w:val="4"/>
          </w:tcPr>
          <w:p w:rsidR="00E56B79" w:rsidRPr="00C34DE2" w:rsidRDefault="00E56B79" w:rsidP="008E6946">
            <w:pPr>
              <w:pStyle w:val="TableBlock"/>
            </w:pPr>
            <w:r>
              <w:rPr>
                <w:rFonts w:hint="cs"/>
                <w:rtl/>
              </w:rPr>
              <w:t>האמור</w:t>
            </w:r>
            <w:r w:rsidR="00ED48A1">
              <w:rPr>
                <w:rFonts w:hint="cs"/>
                <w:rtl/>
              </w:rPr>
              <w:t xml:space="preserve"> בסעיף 3 לחוק העיקרי ימחק, ובמקומו יבוא</w:t>
            </w:r>
            <w:r w:rsidR="00761B3A">
              <w:rPr>
                <w:rFonts w:hint="cs"/>
                <w:rtl/>
              </w:rPr>
              <w:t>:</w:t>
            </w:r>
          </w:p>
        </w:tc>
      </w:tr>
      <w:tr w:rsidR="00B212F5" w:rsidTr="00E0678D">
        <w:trPr>
          <w:gridAfter w:val="1"/>
          <w:wAfter w:w="108" w:type="dxa"/>
        </w:trPr>
        <w:tc>
          <w:tcPr>
            <w:tcW w:w="1871" w:type="dxa"/>
          </w:tcPr>
          <w:p w:rsidR="00E5249A" w:rsidRDefault="00E5249A">
            <w:pPr>
              <w:pStyle w:val="TableSideHeading"/>
            </w:pPr>
          </w:p>
        </w:tc>
        <w:tc>
          <w:tcPr>
            <w:tcW w:w="624" w:type="dxa"/>
          </w:tcPr>
          <w:p w:rsidR="00E5249A" w:rsidRDefault="00E5249A">
            <w:pPr>
              <w:pStyle w:val="TableText"/>
            </w:pPr>
          </w:p>
        </w:tc>
        <w:tc>
          <w:tcPr>
            <w:tcW w:w="624" w:type="dxa"/>
          </w:tcPr>
          <w:p w:rsidR="00E5249A" w:rsidRDefault="00ED48A1">
            <w:pPr>
              <w:pStyle w:val="TableText"/>
            </w:pPr>
            <w:r>
              <w:rPr>
                <w:rFonts w:hint="cs"/>
                <w:rtl/>
              </w:rPr>
              <w:t>3.</w:t>
            </w:r>
          </w:p>
        </w:tc>
        <w:tc>
          <w:tcPr>
            <w:tcW w:w="6519" w:type="dxa"/>
            <w:gridSpan w:val="3"/>
          </w:tcPr>
          <w:p w:rsidR="00E5249A" w:rsidRDefault="0068294E" w:rsidP="008E6946">
            <w:pPr>
              <w:pStyle w:val="TableBlock"/>
            </w:pPr>
            <w:r>
              <w:rPr>
                <w:rFonts w:hint="cs"/>
                <w:rtl/>
              </w:rPr>
              <w:t>"(</w:t>
            </w:r>
            <w:r w:rsidR="00E5249A" w:rsidRPr="00E5249A">
              <w:rPr>
                <w:rtl/>
              </w:rPr>
              <w:t>א) הממשלה או ועדת שרים שמינתה לעניין זה רשאיות להחליט על קרקע כעל מתחם מועדף לדיור, בהתקיים אחד מהתנאים הבאים, ובלבד שלא יוקם במתחם האמור יישוב חדש:</w:t>
            </w:r>
          </w:p>
        </w:tc>
      </w:tr>
      <w:tr w:rsidR="00B212F5" w:rsidTr="00E0678D">
        <w:trPr>
          <w:gridAfter w:val="1"/>
          <w:wAfter w:w="108" w:type="dxa"/>
        </w:trPr>
        <w:tc>
          <w:tcPr>
            <w:tcW w:w="1871" w:type="dxa"/>
          </w:tcPr>
          <w:p w:rsidR="00ED48A1" w:rsidRDefault="00ED48A1">
            <w:pPr>
              <w:pStyle w:val="TableSideHeading"/>
            </w:pPr>
          </w:p>
        </w:tc>
        <w:tc>
          <w:tcPr>
            <w:tcW w:w="624" w:type="dxa"/>
          </w:tcPr>
          <w:p w:rsidR="00ED48A1" w:rsidRDefault="00ED48A1">
            <w:pPr>
              <w:pStyle w:val="TableText"/>
            </w:pPr>
          </w:p>
        </w:tc>
        <w:tc>
          <w:tcPr>
            <w:tcW w:w="624" w:type="dxa"/>
          </w:tcPr>
          <w:p w:rsidR="00ED48A1" w:rsidRDefault="00ED48A1">
            <w:pPr>
              <w:pStyle w:val="TableText"/>
            </w:pPr>
          </w:p>
        </w:tc>
        <w:tc>
          <w:tcPr>
            <w:tcW w:w="624" w:type="dxa"/>
          </w:tcPr>
          <w:p w:rsidR="00ED48A1" w:rsidRDefault="00ED48A1">
            <w:pPr>
              <w:pStyle w:val="TableText"/>
            </w:pPr>
          </w:p>
        </w:tc>
        <w:tc>
          <w:tcPr>
            <w:tcW w:w="5895" w:type="dxa"/>
            <w:gridSpan w:val="2"/>
          </w:tcPr>
          <w:p w:rsidR="00ED48A1" w:rsidRDefault="00ED48A1" w:rsidP="008E6946">
            <w:pPr>
              <w:pStyle w:val="TableBlock"/>
            </w:pPr>
            <w:r>
              <w:rPr>
                <w:rtl/>
              </w:rPr>
              <w:t>(1)  עיקרה מקרקעי ישראל</w:t>
            </w:r>
            <w:r w:rsidR="0068294E">
              <w:rPr>
                <w:rFonts w:hint="cs"/>
                <w:rtl/>
              </w:rPr>
              <w:t>;</w:t>
            </w:r>
          </w:p>
        </w:tc>
      </w:tr>
      <w:tr w:rsidR="00B212F5" w:rsidTr="00E0678D">
        <w:trPr>
          <w:gridAfter w:val="1"/>
          <w:wAfter w:w="108" w:type="dxa"/>
        </w:trPr>
        <w:tc>
          <w:tcPr>
            <w:tcW w:w="1871" w:type="dxa"/>
          </w:tcPr>
          <w:p w:rsidR="00ED48A1" w:rsidRDefault="00ED48A1">
            <w:pPr>
              <w:pStyle w:val="TableSideHeading"/>
            </w:pPr>
          </w:p>
        </w:tc>
        <w:tc>
          <w:tcPr>
            <w:tcW w:w="624" w:type="dxa"/>
          </w:tcPr>
          <w:p w:rsidR="00ED48A1" w:rsidRDefault="00ED48A1" w:rsidP="00ED48A1">
            <w:pPr>
              <w:pStyle w:val="TableText"/>
            </w:pPr>
          </w:p>
        </w:tc>
        <w:tc>
          <w:tcPr>
            <w:tcW w:w="624" w:type="dxa"/>
          </w:tcPr>
          <w:p w:rsidR="00ED48A1" w:rsidRDefault="00ED48A1">
            <w:pPr>
              <w:pStyle w:val="TableText"/>
            </w:pPr>
          </w:p>
        </w:tc>
        <w:tc>
          <w:tcPr>
            <w:tcW w:w="624" w:type="dxa"/>
          </w:tcPr>
          <w:p w:rsidR="00ED48A1" w:rsidRDefault="00ED48A1">
            <w:pPr>
              <w:pStyle w:val="TableText"/>
            </w:pPr>
          </w:p>
        </w:tc>
        <w:tc>
          <w:tcPr>
            <w:tcW w:w="5895" w:type="dxa"/>
            <w:gridSpan w:val="2"/>
          </w:tcPr>
          <w:p w:rsidR="00ED48A1" w:rsidRDefault="00ED48A1" w:rsidP="008E6946">
            <w:pPr>
              <w:pStyle w:val="TableBlock"/>
              <w:rPr>
                <w:rtl/>
              </w:rPr>
            </w:pPr>
            <w:r w:rsidRPr="00ED48A1">
              <w:rPr>
                <w:rtl/>
              </w:rPr>
              <w:t xml:space="preserve">(2) </w:t>
            </w:r>
            <w:r w:rsidR="000C2A84">
              <w:rPr>
                <w:rFonts w:hint="cs"/>
                <w:rtl/>
              </w:rPr>
              <w:t xml:space="preserve">היא </w:t>
            </w:r>
            <w:r w:rsidRPr="00ED48A1">
              <w:rPr>
                <w:rtl/>
              </w:rPr>
              <w:t>מצויה ביישוב מיעוטים</w:t>
            </w:r>
            <w:r w:rsidR="0068294E">
              <w:rPr>
                <w:rFonts w:hint="cs"/>
                <w:rtl/>
              </w:rPr>
              <w:t>;</w:t>
            </w:r>
          </w:p>
        </w:tc>
      </w:tr>
      <w:tr w:rsidR="00B212F5" w:rsidTr="00E0678D">
        <w:trPr>
          <w:gridAfter w:val="1"/>
          <w:wAfter w:w="108" w:type="dxa"/>
        </w:trPr>
        <w:tc>
          <w:tcPr>
            <w:tcW w:w="1871" w:type="dxa"/>
          </w:tcPr>
          <w:p w:rsidR="00ED48A1" w:rsidRDefault="00ED48A1">
            <w:pPr>
              <w:pStyle w:val="TableSideHeading"/>
            </w:pPr>
          </w:p>
        </w:tc>
        <w:tc>
          <w:tcPr>
            <w:tcW w:w="624" w:type="dxa"/>
          </w:tcPr>
          <w:p w:rsidR="00ED48A1" w:rsidRDefault="00ED48A1" w:rsidP="00ED48A1">
            <w:pPr>
              <w:pStyle w:val="TableText"/>
            </w:pPr>
          </w:p>
        </w:tc>
        <w:tc>
          <w:tcPr>
            <w:tcW w:w="624" w:type="dxa"/>
          </w:tcPr>
          <w:p w:rsidR="00ED48A1" w:rsidRDefault="00ED48A1">
            <w:pPr>
              <w:pStyle w:val="TableText"/>
            </w:pPr>
          </w:p>
        </w:tc>
        <w:tc>
          <w:tcPr>
            <w:tcW w:w="624" w:type="dxa"/>
          </w:tcPr>
          <w:p w:rsidR="00ED48A1" w:rsidRDefault="00ED48A1">
            <w:pPr>
              <w:pStyle w:val="TableText"/>
            </w:pPr>
          </w:p>
        </w:tc>
        <w:tc>
          <w:tcPr>
            <w:tcW w:w="5895" w:type="dxa"/>
            <w:gridSpan w:val="2"/>
          </w:tcPr>
          <w:p w:rsidR="00ED48A1" w:rsidRPr="00ED48A1" w:rsidRDefault="00ED48A1" w:rsidP="008E6946">
            <w:pPr>
              <w:pStyle w:val="TableBlock"/>
              <w:rPr>
                <w:rtl/>
              </w:rPr>
            </w:pPr>
            <w:r w:rsidRPr="00ED48A1">
              <w:rPr>
                <w:rtl/>
              </w:rPr>
              <w:t xml:space="preserve">(3) </w:t>
            </w:r>
            <w:r w:rsidR="000C2A84">
              <w:rPr>
                <w:rFonts w:hint="cs"/>
                <w:rtl/>
              </w:rPr>
              <w:t xml:space="preserve">היא </w:t>
            </w:r>
            <w:r w:rsidRPr="00ED48A1">
              <w:rPr>
                <w:rtl/>
              </w:rPr>
              <w:t>כלולה במתחם פינוי ובינוי</w:t>
            </w:r>
            <w:r w:rsidR="0068294E">
              <w:rPr>
                <w:rFonts w:hint="cs"/>
                <w:rtl/>
              </w:rPr>
              <w:t>;</w:t>
            </w:r>
          </w:p>
        </w:tc>
      </w:tr>
      <w:tr w:rsidR="00B212F5" w:rsidTr="00E0678D">
        <w:trPr>
          <w:gridAfter w:val="1"/>
          <w:wAfter w:w="108" w:type="dxa"/>
        </w:trPr>
        <w:tc>
          <w:tcPr>
            <w:tcW w:w="1871" w:type="dxa"/>
          </w:tcPr>
          <w:p w:rsidR="00ED48A1" w:rsidRDefault="00ED48A1">
            <w:pPr>
              <w:pStyle w:val="TableSideHeading"/>
            </w:pPr>
          </w:p>
        </w:tc>
        <w:tc>
          <w:tcPr>
            <w:tcW w:w="624" w:type="dxa"/>
          </w:tcPr>
          <w:p w:rsidR="00ED48A1" w:rsidRDefault="00ED48A1" w:rsidP="00ED48A1">
            <w:pPr>
              <w:pStyle w:val="TableText"/>
            </w:pPr>
          </w:p>
        </w:tc>
        <w:tc>
          <w:tcPr>
            <w:tcW w:w="624" w:type="dxa"/>
          </w:tcPr>
          <w:p w:rsidR="00ED48A1" w:rsidRDefault="00ED48A1">
            <w:pPr>
              <w:pStyle w:val="TableText"/>
            </w:pPr>
          </w:p>
        </w:tc>
        <w:tc>
          <w:tcPr>
            <w:tcW w:w="624" w:type="dxa"/>
          </w:tcPr>
          <w:p w:rsidR="00ED48A1" w:rsidRDefault="00ED48A1">
            <w:pPr>
              <w:pStyle w:val="TableText"/>
            </w:pPr>
          </w:p>
        </w:tc>
        <w:tc>
          <w:tcPr>
            <w:tcW w:w="5895" w:type="dxa"/>
            <w:gridSpan w:val="2"/>
          </w:tcPr>
          <w:p w:rsidR="00ED48A1" w:rsidRPr="00ED48A1" w:rsidRDefault="00ED48A1" w:rsidP="008E6946">
            <w:pPr>
              <w:pStyle w:val="TableBlock"/>
              <w:rPr>
                <w:rtl/>
              </w:rPr>
            </w:pPr>
            <w:r w:rsidRPr="00A724C4">
              <w:rPr>
                <w:rtl/>
              </w:rPr>
              <w:t xml:space="preserve">(4) </w:t>
            </w:r>
            <w:r w:rsidR="000C2A84">
              <w:rPr>
                <w:rFonts w:hint="cs"/>
                <w:rtl/>
              </w:rPr>
              <w:t xml:space="preserve">היא </w:t>
            </w:r>
            <w:r w:rsidR="006F6FA8" w:rsidRPr="00A724C4">
              <w:rPr>
                <w:rFonts w:hint="cs"/>
                <w:rtl/>
              </w:rPr>
              <w:t>קרקע מרובת בעלים.</w:t>
            </w:r>
          </w:p>
        </w:tc>
      </w:tr>
      <w:tr w:rsidR="005F3A9D" w:rsidTr="00E0678D">
        <w:trPr>
          <w:gridAfter w:val="1"/>
          <w:wAfter w:w="108" w:type="dxa"/>
        </w:trPr>
        <w:tc>
          <w:tcPr>
            <w:tcW w:w="1871" w:type="dxa"/>
          </w:tcPr>
          <w:p w:rsidR="00A724C4" w:rsidRDefault="00A724C4">
            <w:pPr>
              <w:pStyle w:val="TableSideHeading"/>
            </w:pPr>
          </w:p>
        </w:tc>
        <w:tc>
          <w:tcPr>
            <w:tcW w:w="624" w:type="dxa"/>
          </w:tcPr>
          <w:p w:rsidR="00A724C4" w:rsidRDefault="00A724C4">
            <w:pPr>
              <w:pStyle w:val="TableText"/>
            </w:pPr>
          </w:p>
        </w:tc>
        <w:tc>
          <w:tcPr>
            <w:tcW w:w="624" w:type="dxa"/>
          </w:tcPr>
          <w:p w:rsidR="00A724C4" w:rsidRDefault="00A724C4">
            <w:pPr>
              <w:pStyle w:val="TableText"/>
            </w:pPr>
          </w:p>
        </w:tc>
        <w:tc>
          <w:tcPr>
            <w:tcW w:w="624" w:type="dxa"/>
          </w:tcPr>
          <w:p w:rsidR="00A724C4" w:rsidRDefault="00A724C4">
            <w:pPr>
              <w:pStyle w:val="TableText"/>
            </w:pPr>
            <w:r>
              <w:rPr>
                <w:rFonts w:hint="cs"/>
                <w:rtl/>
              </w:rPr>
              <w:t>(ב)</w:t>
            </w:r>
          </w:p>
        </w:tc>
        <w:tc>
          <w:tcPr>
            <w:tcW w:w="624" w:type="dxa"/>
          </w:tcPr>
          <w:p w:rsidR="00A724C4" w:rsidRDefault="00A724C4" w:rsidP="00A724C4">
            <w:pPr>
              <w:pStyle w:val="TableText"/>
              <w:numPr>
                <w:ilvl w:val="0"/>
                <w:numId w:val="25"/>
              </w:numPr>
              <w:tabs>
                <w:tab w:val="left" w:pos="624"/>
              </w:tabs>
              <w:ind w:right="0"/>
              <w:jc w:val="both"/>
            </w:pPr>
          </w:p>
        </w:tc>
        <w:tc>
          <w:tcPr>
            <w:tcW w:w="5271" w:type="dxa"/>
          </w:tcPr>
          <w:p w:rsidR="00A724C4" w:rsidRDefault="00A724C4" w:rsidP="008E6946">
            <w:pPr>
              <w:pStyle w:val="TableBlock"/>
              <w:rPr>
                <w:rtl/>
              </w:rPr>
            </w:pPr>
            <w:r>
              <w:rPr>
                <w:rtl/>
              </w:rPr>
              <w:t>החלטה לפי סעיף קטן (א) למעט לפי פסקה (4) בו, תינתן לפי המלצת מנהל מינהל התכנון לאחר ששוכנע כי ניתן לתכנן בקרקע לפי סעיף קטן (א)(1) 750 יחידות דיור לפחות</w:t>
            </w:r>
            <w:r w:rsidR="000C2A84">
              <w:rPr>
                <w:rFonts w:hint="cs"/>
                <w:rtl/>
              </w:rPr>
              <w:t>,</w:t>
            </w:r>
            <w:r>
              <w:rPr>
                <w:rtl/>
              </w:rPr>
              <w:t xml:space="preserve"> </w:t>
            </w:r>
            <w:r w:rsidR="008A0058">
              <w:rPr>
                <w:rFonts w:hint="cs"/>
                <w:rtl/>
              </w:rPr>
              <w:t xml:space="preserve">בקרקע </w:t>
            </w:r>
            <w:r>
              <w:rPr>
                <w:rtl/>
              </w:rPr>
              <w:t xml:space="preserve">לפי סעיף קטן (א)(2) 200 יחידות דיור לפחות </w:t>
            </w:r>
            <w:r w:rsidR="0003550A">
              <w:rPr>
                <w:rFonts w:hint="cs"/>
                <w:rtl/>
              </w:rPr>
              <w:t>ו</w:t>
            </w:r>
            <w:r w:rsidR="008A0058">
              <w:rPr>
                <w:rFonts w:hint="cs"/>
                <w:rtl/>
              </w:rPr>
              <w:t xml:space="preserve">בקרקע </w:t>
            </w:r>
            <w:r>
              <w:rPr>
                <w:rtl/>
              </w:rPr>
              <w:t xml:space="preserve">לפי סעיף קטן (א)(3) 500 יחידות דיור לפחות; </w:t>
            </w:r>
          </w:p>
          <w:p w:rsidR="00A724C4" w:rsidRDefault="00A724C4" w:rsidP="00502FB7">
            <w:pPr>
              <w:pStyle w:val="TableBlock"/>
            </w:pPr>
            <w:r>
              <w:rPr>
                <w:rtl/>
              </w:rPr>
              <w:t xml:space="preserve">המלצת מנהל מינהל התכנון לענין </w:t>
            </w:r>
            <w:r w:rsidR="00502FB7">
              <w:rPr>
                <w:rFonts w:hint="cs"/>
                <w:rtl/>
              </w:rPr>
              <w:t xml:space="preserve">מתחם מועדף לדיור </w:t>
            </w:r>
            <w:r w:rsidR="008A0058">
              <w:rPr>
                <w:rFonts w:hint="cs"/>
                <w:rtl/>
              </w:rPr>
              <w:t>לפי סעיף קטן (א)(3)</w:t>
            </w:r>
            <w:r>
              <w:rPr>
                <w:rtl/>
              </w:rPr>
              <w:t>, תינתן לאחר התייעצות עם יושב ראש הועדה להתחדשות עירונית.</w:t>
            </w:r>
          </w:p>
        </w:tc>
      </w:tr>
      <w:tr w:rsidR="005F3A9D" w:rsidTr="00E0678D">
        <w:trPr>
          <w:gridAfter w:val="1"/>
          <w:wAfter w:w="108" w:type="dxa"/>
        </w:trPr>
        <w:tc>
          <w:tcPr>
            <w:tcW w:w="1871" w:type="dxa"/>
          </w:tcPr>
          <w:p w:rsidR="00A724C4" w:rsidRDefault="00A724C4">
            <w:pPr>
              <w:pStyle w:val="TableSideHeading"/>
            </w:pPr>
          </w:p>
        </w:tc>
        <w:tc>
          <w:tcPr>
            <w:tcW w:w="624" w:type="dxa"/>
          </w:tcPr>
          <w:p w:rsidR="00A724C4" w:rsidRDefault="00A724C4" w:rsidP="00A724C4">
            <w:pPr>
              <w:pStyle w:val="TableText"/>
            </w:pPr>
          </w:p>
        </w:tc>
        <w:tc>
          <w:tcPr>
            <w:tcW w:w="624" w:type="dxa"/>
          </w:tcPr>
          <w:p w:rsidR="00A724C4" w:rsidRDefault="00A724C4">
            <w:pPr>
              <w:pStyle w:val="TableText"/>
            </w:pPr>
          </w:p>
        </w:tc>
        <w:tc>
          <w:tcPr>
            <w:tcW w:w="624" w:type="dxa"/>
          </w:tcPr>
          <w:p w:rsidR="00A724C4" w:rsidRDefault="00A724C4">
            <w:pPr>
              <w:pStyle w:val="TableText"/>
              <w:rPr>
                <w:rtl/>
              </w:rPr>
            </w:pPr>
          </w:p>
        </w:tc>
        <w:tc>
          <w:tcPr>
            <w:tcW w:w="624" w:type="dxa"/>
          </w:tcPr>
          <w:p w:rsidR="00A724C4" w:rsidRDefault="00A724C4" w:rsidP="00A724C4">
            <w:pPr>
              <w:pStyle w:val="TableText"/>
              <w:numPr>
                <w:ilvl w:val="0"/>
                <w:numId w:val="25"/>
              </w:numPr>
              <w:tabs>
                <w:tab w:val="left" w:pos="624"/>
              </w:tabs>
              <w:ind w:right="0"/>
              <w:jc w:val="both"/>
            </w:pPr>
          </w:p>
        </w:tc>
        <w:tc>
          <w:tcPr>
            <w:tcW w:w="5271" w:type="dxa"/>
          </w:tcPr>
          <w:p w:rsidR="0003550A" w:rsidRDefault="00A724C4" w:rsidP="008E6946">
            <w:pPr>
              <w:pStyle w:val="TableBlock"/>
              <w:rPr>
                <w:rtl/>
              </w:rPr>
            </w:pPr>
            <w:r w:rsidRPr="002F3C57">
              <w:rPr>
                <w:rFonts w:hint="cs"/>
                <w:rtl/>
              </w:rPr>
              <w:t>החלטה לפי סעיף קטן (א)(4)</w:t>
            </w:r>
            <w:r w:rsidR="0053657F" w:rsidRPr="002F3C57">
              <w:rPr>
                <w:rFonts w:hint="cs"/>
                <w:rtl/>
              </w:rPr>
              <w:t>, תינתן לפי המלצת</w:t>
            </w:r>
            <w:r w:rsidR="0053657F" w:rsidRPr="002F3C57">
              <w:rPr>
                <w:rtl/>
              </w:rPr>
              <w:t xml:space="preserve"> צוות שחבריו יהיו נציג שר המשפטים, נציג מנהל מינהל התכנון ונציג שר האוצר </w:t>
            </w:r>
            <w:r w:rsidR="0039615B" w:rsidRPr="00A643D0">
              <w:rPr>
                <w:rFonts w:hint="cs"/>
                <w:rtl/>
              </w:rPr>
              <w:t xml:space="preserve">(להלן </w:t>
            </w:r>
            <w:r w:rsidR="0039615B" w:rsidRPr="00A643D0">
              <w:rPr>
                <w:rtl/>
              </w:rPr>
              <w:t>–</w:t>
            </w:r>
            <w:r w:rsidR="0039615B" w:rsidRPr="00A643D0">
              <w:rPr>
                <w:rFonts w:hint="cs"/>
                <w:rtl/>
              </w:rPr>
              <w:t xml:space="preserve"> הצוות);</w:t>
            </w:r>
          </w:p>
          <w:p w:rsidR="00A724C4" w:rsidRDefault="0003550A" w:rsidP="00194BFC">
            <w:pPr>
              <w:pStyle w:val="TableBlock"/>
              <w:rPr>
                <w:rtl/>
              </w:rPr>
            </w:pPr>
            <w:r>
              <w:rPr>
                <w:rFonts w:hint="cs"/>
                <w:rtl/>
              </w:rPr>
              <w:t>המלצ</w:t>
            </w:r>
            <w:r w:rsidR="00610F3B">
              <w:rPr>
                <w:rFonts w:hint="cs"/>
                <w:rtl/>
              </w:rPr>
              <w:t>ו</w:t>
            </w:r>
            <w:r>
              <w:rPr>
                <w:rFonts w:hint="cs"/>
                <w:rtl/>
              </w:rPr>
              <w:t xml:space="preserve">ת הצוות </w:t>
            </w:r>
            <w:r w:rsidR="00610F3B" w:rsidRPr="00610F3B">
              <w:rPr>
                <w:rtl/>
              </w:rPr>
              <w:t>יועברו לממשלה פעמיים בשנה, ויינתנו</w:t>
            </w:r>
            <w:r w:rsidR="00610F3B" w:rsidRPr="00610F3B">
              <w:rPr>
                <w:rFonts w:hint="cs"/>
                <w:rtl/>
              </w:rPr>
              <w:t xml:space="preserve"> </w:t>
            </w:r>
            <w:r>
              <w:rPr>
                <w:rFonts w:hint="cs"/>
                <w:rtl/>
              </w:rPr>
              <w:t>לפי אמות מידה שיקבעו על ידי שר האוצר בתקנות כאמור בפסק</w:t>
            </w:r>
            <w:r w:rsidR="00610F3B">
              <w:rPr>
                <w:rFonts w:hint="cs"/>
                <w:rtl/>
              </w:rPr>
              <w:t>ה</w:t>
            </w:r>
            <w:r>
              <w:rPr>
                <w:rFonts w:hint="cs"/>
                <w:rtl/>
              </w:rPr>
              <w:t xml:space="preserve"> (3) </w:t>
            </w:r>
            <w:r w:rsidR="00502FB7">
              <w:rPr>
                <w:rFonts w:hint="cs"/>
                <w:rtl/>
              </w:rPr>
              <w:t xml:space="preserve">ובלבד </w:t>
            </w:r>
            <w:r w:rsidR="0053657F" w:rsidRPr="002F3C57">
              <w:rPr>
                <w:rtl/>
              </w:rPr>
              <w:t>ש</w:t>
            </w:r>
            <w:r w:rsidR="00502FB7">
              <w:rPr>
                <w:rFonts w:hint="cs"/>
                <w:rtl/>
              </w:rPr>
              <w:t xml:space="preserve">הצוות </w:t>
            </w:r>
            <w:r w:rsidR="0053657F" w:rsidRPr="002F3C57">
              <w:rPr>
                <w:rtl/>
              </w:rPr>
              <w:t xml:space="preserve">שוכנע כי ניתן </w:t>
            </w:r>
            <w:r w:rsidR="0068294E">
              <w:rPr>
                <w:rtl/>
              </w:rPr>
              <w:t>לתכנן ב</w:t>
            </w:r>
            <w:r w:rsidR="00502FB7">
              <w:rPr>
                <w:rFonts w:hint="cs"/>
                <w:rtl/>
              </w:rPr>
              <w:t>כל מתחם שהומלץ על ידיו</w:t>
            </w:r>
            <w:r w:rsidR="0068294E">
              <w:rPr>
                <w:rtl/>
              </w:rPr>
              <w:t xml:space="preserve"> 1,500 יח"ד לפחות</w:t>
            </w:r>
            <w:r w:rsidR="00CB115E">
              <w:rPr>
                <w:rFonts w:hint="cs"/>
                <w:rtl/>
              </w:rPr>
              <w:t>.</w:t>
            </w:r>
            <w:r w:rsidR="00502FB7">
              <w:rPr>
                <w:rFonts w:hint="cs"/>
                <w:rtl/>
              </w:rPr>
              <w:t xml:space="preserve"> </w:t>
            </w:r>
          </w:p>
        </w:tc>
      </w:tr>
      <w:tr w:rsidR="007B4B0D" w:rsidTr="00E0678D">
        <w:trPr>
          <w:gridAfter w:val="1"/>
          <w:wAfter w:w="108" w:type="dxa"/>
        </w:trPr>
        <w:tc>
          <w:tcPr>
            <w:tcW w:w="1871" w:type="dxa"/>
          </w:tcPr>
          <w:p w:rsidR="007B4B0D" w:rsidRDefault="007B4B0D">
            <w:pPr>
              <w:pStyle w:val="TableSideHeading"/>
            </w:pPr>
          </w:p>
        </w:tc>
        <w:tc>
          <w:tcPr>
            <w:tcW w:w="624" w:type="dxa"/>
          </w:tcPr>
          <w:p w:rsidR="007B4B0D" w:rsidRDefault="007B4B0D" w:rsidP="007B4B0D">
            <w:pPr>
              <w:pStyle w:val="TableText"/>
            </w:pPr>
          </w:p>
        </w:tc>
        <w:tc>
          <w:tcPr>
            <w:tcW w:w="624" w:type="dxa"/>
          </w:tcPr>
          <w:p w:rsidR="007B4B0D" w:rsidRDefault="007B4B0D">
            <w:pPr>
              <w:pStyle w:val="TableText"/>
            </w:pPr>
          </w:p>
        </w:tc>
        <w:tc>
          <w:tcPr>
            <w:tcW w:w="624" w:type="dxa"/>
          </w:tcPr>
          <w:p w:rsidR="007B4B0D" w:rsidRDefault="007B4B0D">
            <w:pPr>
              <w:pStyle w:val="TableText"/>
              <w:rPr>
                <w:rtl/>
              </w:rPr>
            </w:pPr>
          </w:p>
        </w:tc>
        <w:tc>
          <w:tcPr>
            <w:tcW w:w="624" w:type="dxa"/>
          </w:tcPr>
          <w:p w:rsidR="007B4B0D" w:rsidRDefault="007D730E" w:rsidP="007D730E">
            <w:pPr>
              <w:pStyle w:val="TableText"/>
              <w:tabs>
                <w:tab w:val="clear" w:pos="624"/>
              </w:tabs>
              <w:ind w:right="0"/>
              <w:jc w:val="both"/>
            </w:pPr>
            <w:r>
              <w:rPr>
                <w:rFonts w:hint="cs"/>
                <w:rtl/>
              </w:rPr>
              <w:t>(3)</w:t>
            </w:r>
          </w:p>
        </w:tc>
        <w:tc>
          <w:tcPr>
            <w:tcW w:w="5271" w:type="dxa"/>
          </w:tcPr>
          <w:p w:rsidR="00CB115E" w:rsidRDefault="007D730E" w:rsidP="00E44AD6">
            <w:pPr>
              <w:pStyle w:val="TableBlock"/>
              <w:rPr>
                <w:rtl/>
              </w:rPr>
            </w:pPr>
            <w:r w:rsidRPr="002F3C57">
              <w:rPr>
                <w:rtl/>
              </w:rPr>
              <w:t>שר האוצר יקבע בתקנות</w:t>
            </w:r>
            <w:r w:rsidRPr="002F3C57">
              <w:rPr>
                <w:rFonts w:hint="cs"/>
                <w:rtl/>
              </w:rPr>
              <w:t xml:space="preserve"> אמות מידה </w:t>
            </w:r>
            <w:r>
              <w:rPr>
                <w:rFonts w:hint="cs"/>
                <w:rtl/>
              </w:rPr>
              <w:t xml:space="preserve">שוויוניות </w:t>
            </w:r>
            <w:r w:rsidR="00E44AD6">
              <w:rPr>
                <w:rFonts w:hint="cs"/>
                <w:rtl/>
              </w:rPr>
              <w:t xml:space="preserve">לפיה יגבש הצוות המלצותיו בעניין </w:t>
            </w:r>
            <w:r>
              <w:rPr>
                <w:rFonts w:hint="cs"/>
                <w:rtl/>
              </w:rPr>
              <w:t xml:space="preserve">קרקע מרובת בעלים כאמור בפסקה (2), ובכלל זה תוך </w:t>
            </w:r>
            <w:r>
              <w:t xml:space="preserve"> </w:t>
            </w:r>
            <w:r>
              <w:rPr>
                <w:rFonts w:hint="cs"/>
                <w:rtl/>
              </w:rPr>
              <w:t xml:space="preserve">התייחסות למספר יחידות הדיור </w:t>
            </w:r>
            <w:r w:rsidRPr="0045094F">
              <w:rPr>
                <w:rtl/>
              </w:rPr>
              <w:t>שניתן לתכנן בקרקע כאמור</w:t>
            </w:r>
            <w:r>
              <w:rPr>
                <w:rFonts w:hint="cs"/>
                <w:rtl/>
              </w:rPr>
              <w:t>, מידת התאמתה לתכניות מתאר מחוזיות וארציות</w:t>
            </w:r>
            <w:r w:rsidR="0050085F">
              <w:rPr>
                <w:rFonts w:hint="cs"/>
                <w:rtl/>
              </w:rPr>
              <w:t>,</w:t>
            </w:r>
            <w:r>
              <w:rPr>
                <w:rFonts w:hint="cs"/>
                <w:rtl/>
              </w:rPr>
              <w:t xml:space="preserve"> מידת הזמינות החזויה להוצאת היתרי בניה</w:t>
            </w:r>
            <w:r w:rsidR="00F00009">
              <w:rPr>
                <w:rFonts w:hint="cs"/>
                <w:rtl/>
              </w:rPr>
              <w:t xml:space="preserve">, </w:t>
            </w:r>
            <w:r>
              <w:rPr>
                <w:rFonts w:hint="cs"/>
                <w:rtl/>
              </w:rPr>
              <w:t xml:space="preserve">שיעור יחידות </w:t>
            </w:r>
            <w:r w:rsidRPr="00A643D0">
              <w:rPr>
                <w:rFonts w:hint="cs"/>
                <w:rtl/>
              </w:rPr>
              <w:lastRenderedPageBreak/>
              <w:t xml:space="preserve">הדיור </w:t>
            </w:r>
            <w:r w:rsidR="00AF06EA" w:rsidRPr="00A643D0">
              <w:rPr>
                <w:rFonts w:hint="cs"/>
                <w:rtl/>
              </w:rPr>
              <w:t>שהוראות התוספת השישית לחוק התכנון יחולו עליהן</w:t>
            </w:r>
            <w:r w:rsidRPr="00A643D0">
              <w:rPr>
                <w:rFonts w:hint="cs"/>
                <w:rtl/>
              </w:rPr>
              <w:t xml:space="preserve">, </w:t>
            </w:r>
            <w:r w:rsidR="00F00009" w:rsidRPr="00A643D0">
              <w:rPr>
                <w:rFonts w:hint="cs"/>
                <w:rtl/>
              </w:rPr>
              <w:t xml:space="preserve">ושיעור יחידות הדיור  </w:t>
            </w:r>
            <w:r w:rsidRPr="00A643D0">
              <w:rPr>
                <w:rFonts w:hint="cs"/>
                <w:rtl/>
              </w:rPr>
              <w:t>לשכירות ארוכת טווח במחיר מופחת ככל שנקבעו הוראות לענין זה לפי סעיף 4(ב)(1א);</w:t>
            </w:r>
            <w:r w:rsidRPr="002F3C57">
              <w:rPr>
                <w:rFonts w:hint="cs"/>
                <w:rtl/>
              </w:rPr>
              <w:t xml:space="preserve"> </w:t>
            </w:r>
          </w:p>
          <w:p w:rsidR="007B4B0D" w:rsidRPr="002F3C57" w:rsidRDefault="007D730E" w:rsidP="00A643D0">
            <w:pPr>
              <w:pStyle w:val="TableBlock"/>
              <w:rPr>
                <w:rtl/>
              </w:rPr>
            </w:pPr>
            <w:r w:rsidRPr="002F3C57">
              <w:rPr>
                <w:rFonts w:hint="cs"/>
                <w:rtl/>
              </w:rPr>
              <w:t xml:space="preserve">תקנות כאמור יקבעו, בין היתר, את המספר המירבי של </w:t>
            </w:r>
            <w:r>
              <w:rPr>
                <w:rFonts w:hint="cs"/>
                <w:rtl/>
              </w:rPr>
              <w:t xml:space="preserve">המתחמים </w:t>
            </w:r>
            <w:r w:rsidRPr="002F3C57">
              <w:rPr>
                <w:rFonts w:hint="cs"/>
                <w:rtl/>
              </w:rPr>
              <w:t>שיומלצו</w:t>
            </w:r>
            <w:r>
              <w:rPr>
                <w:rFonts w:hint="cs"/>
                <w:rtl/>
              </w:rPr>
              <w:t xml:space="preserve"> בכל שנה, בהתחשב בכמות יחידות הדיור </w:t>
            </w:r>
            <w:r w:rsidR="00A643D0">
              <w:rPr>
                <w:rFonts w:hint="cs"/>
                <w:rtl/>
              </w:rPr>
              <w:t xml:space="preserve">שניתן לתכנן בכל מתחם </w:t>
            </w:r>
            <w:r>
              <w:rPr>
                <w:rFonts w:hint="cs"/>
                <w:rtl/>
              </w:rPr>
              <w:t>וכן את אופן הגשת הבקשות לצוות</w:t>
            </w:r>
            <w:r w:rsidR="00CB115E">
              <w:rPr>
                <w:rFonts w:hint="cs"/>
                <w:rtl/>
              </w:rPr>
              <w:t>.</w:t>
            </w:r>
          </w:p>
        </w:tc>
      </w:tr>
      <w:tr w:rsidR="00B212F5" w:rsidTr="00E0678D">
        <w:trPr>
          <w:gridAfter w:val="1"/>
          <w:wAfter w:w="108" w:type="dxa"/>
        </w:trPr>
        <w:tc>
          <w:tcPr>
            <w:tcW w:w="1871" w:type="dxa"/>
          </w:tcPr>
          <w:p w:rsidR="00E924BA" w:rsidRDefault="00E924BA">
            <w:pPr>
              <w:pStyle w:val="TableSideHeading"/>
            </w:pPr>
          </w:p>
        </w:tc>
        <w:tc>
          <w:tcPr>
            <w:tcW w:w="624" w:type="dxa"/>
          </w:tcPr>
          <w:p w:rsidR="00E924BA" w:rsidRDefault="00E924BA" w:rsidP="00E924BA">
            <w:pPr>
              <w:pStyle w:val="TableText"/>
            </w:pPr>
          </w:p>
        </w:tc>
        <w:tc>
          <w:tcPr>
            <w:tcW w:w="624" w:type="dxa"/>
          </w:tcPr>
          <w:p w:rsidR="00E924BA" w:rsidRDefault="00E924BA">
            <w:pPr>
              <w:pStyle w:val="TableText"/>
            </w:pPr>
          </w:p>
        </w:tc>
        <w:tc>
          <w:tcPr>
            <w:tcW w:w="6519" w:type="dxa"/>
            <w:gridSpan w:val="3"/>
          </w:tcPr>
          <w:p w:rsidR="00E924BA" w:rsidRPr="00D74128" w:rsidRDefault="00DB2027" w:rsidP="00194BFC">
            <w:pPr>
              <w:pStyle w:val="TableBlock"/>
              <w:rPr>
                <w:rtl/>
              </w:rPr>
            </w:pPr>
            <w:r>
              <w:rPr>
                <w:rtl/>
              </w:rPr>
              <w:t>(ג)</w:t>
            </w:r>
            <w:r>
              <w:rPr>
                <w:rtl/>
              </w:rPr>
              <w:tab/>
            </w:r>
            <w:r w:rsidR="0088563C">
              <w:rPr>
                <w:rtl/>
              </w:rPr>
              <w:t>בהחלטה לפי סעיף קטן (א)</w:t>
            </w:r>
            <w:r w:rsidR="0088563C">
              <w:rPr>
                <w:rFonts w:hint="cs"/>
                <w:rtl/>
              </w:rPr>
              <w:t>,</w:t>
            </w:r>
            <w:r>
              <w:rPr>
                <w:rFonts w:hint="cs"/>
                <w:rtl/>
              </w:rPr>
              <w:t xml:space="preserve"> </w:t>
            </w:r>
            <w:r w:rsidR="00E924BA" w:rsidRPr="00E924BA">
              <w:rPr>
                <w:rtl/>
              </w:rPr>
              <w:t xml:space="preserve">יצויינו גודלו של המתחם המועדף </w:t>
            </w:r>
            <w:r>
              <w:rPr>
                <w:rtl/>
              </w:rPr>
              <w:t>לדיור, מיקומו וגבולותיו</w:t>
            </w:r>
            <w:r w:rsidR="00E924BA" w:rsidRPr="00E924BA">
              <w:rPr>
                <w:rtl/>
              </w:rPr>
              <w:t xml:space="preserve">, </w:t>
            </w:r>
            <w:r w:rsidR="00D006E4">
              <w:rPr>
                <w:rtl/>
              </w:rPr>
              <w:t>ואולם בעת הכנת התכנית למתחם</w:t>
            </w:r>
            <w:r w:rsidR="00D006E4" w:rsidRPr="00D006E4">
              <w:rPr>
                <w:rtl/>
              </w:rPr>
              <w:t xml:space="preserve">, </w:t>
            </w:r>
            <w:r w:rsidR="00E44AD6" w:rsidRPr="00D006E4">
              <w:rPr>
                <w:rFonts w:hint="eastAsia"/>
                <w:rtl/>
              </w:rPr>
              <w:t>יכול</w:t>
            </w:r>
            <w:r w:rsidR="00E44AD6" w:rsidRPr="00D006E4">
              <w:rPr>
                <w:rtl/>
              </w:rPr>
              <w:t xml:space="preserve"> </w:t>
            </w:r>
            <w:r w:rsidR="00E44AD6" w:rsidRPr="00D006E4">
              <w:rPr>
                <w:rFonts w:hint="eastAsia"/>
                <w:rtl/>
              </w:rPr>
              <w:t>שתכלול</w:t>
            </w:r>
            <w:r w:rsidR="00E44AD6" w:rsidRPr="00D006E4">
              <w:rPr>
                <w:rFonts w:hint="cs"/>
                <w:rtl/>
              </w:rPr>
              <w:t xml:space="preserve"> </w:t>
            </w:r>
            <w:r w:rsidR="00E924BA" w:rsidRPr="00D006E4">
              <w:rPr>
                <w:rtl/>
              </w:rPr>
              <w:t>מעבר לשטח המתחם גם את השטחים המשלימים</w:t>
            </w:r>
            <w:r w:rsidR="00E924BA" w:rsidRPr="00E924BA">
              <w:rPr>
                <w:rtl/>
              </w:rPr>
              <w:t xml:space="preserve"> לפי סעיפים 4(ג) ו-</w:t>
            </w:r>
            <w:r w:rsidR="00E924BA" w:rsidRPr="00A643D0">
              <w:rPr>
                <w:rtl/>
              </w:rPr>
              <w:t>4(ד)</w:t>
            </w:r>
            <w:r w:rsidRPr="00A643D0">
              <w:rPr>
                <w:rFonts w:hint="cs"/>
                <w:rtl/>
              </w:rPr>
              <w:t xml:space="preserve">, ובלבד שהיא עומדת בהוראות </w:t>
            </w:r>
            <w:r w:rsidR="00C47424" w:rsidRPr="00A643D0">
              <w:rPr>
                <w:rFonts w:hint="cs"/>
                <w:rtl/>
              </w:rPr>
              <w:t>סעיף זה</w:t>
            </w:r>
            <w:r w:rsidRPr="00A643D0">
              <w:rPr>
                <w:rFonts w:hint="cs"/>
                <w:rtl/>
              </w:rPr>
              <w:t>.</w:t>
            </w:r>
            <w:r w:rsidR="008553E9" w:rsidRPr="00A643D0">
              <w:rPr>
                <w:rFonts w:hint="cs"/>
                <w:rtl/>
              </w:rPr>
              <w:t>"</w:t>
            </w:r>
          </w:p>
        </w:tc>
      </w:tr>
      <w:tr w:rsidR="00B212F5" w:rsidTr="00E0678D">
        <w:trPr>
          <w:gridAfter w:val="1"/>
          <w:wAfter w:w="108" w:type="dxa"/>
        </w:trPr>
        <w:tc>
          <w:tcPr>
            <w:tcW w:w="1871" w:type="dxa"/>
          </w:tcPr>
          <w:p w:rsidR="006D6D95" w:rsidRDefault="006D6D95">
            <w:pPr>
              <w:pStyle w:val="TableSideHeading"/>
            </w:pPr>
            <w:r>
              <w:rPr>
                <w:rFonts w:hint="cs"/>
                <w:rtl/>
              </w:rPr>
              <w:t>תיקון סעיף 4</w:t>
            </w:r>
          </w:p>
        </w:tc>
        <w:tc>
          <w:tcPr>
            <w:tcW w:w="624" w:type="dxa"/>
          </w:tcPr>
          <w:p w:rsidR="006D6D95" w:rsidRDefault="006D6D95" w:rsidP="00321405">
            <w:pPr>
              <w:pStyle w:val="TableText"/>
              <w:numPr>
                <w:ilvl w:val="0"/>
                <w:numId w:val="17"/>
              </w:numPr>
            </w:pPr>
          </w:p>
        </w:tc>
        <w:tc>
          <w:tcPr>
            <w:tcW w:w="7143" w:type="dxa"/>
            <w:gridSpan w:val="4"/>
          </w:tcPr>
          <w:p w:rsidR="006D6D95" w:rsidRPr="00C34DE2" w:rsidRDefault="006D6D95" w:rsidP="008E6946">
            <w:pPr>
              <w:pStyle w:val="TableBlock"/>
            </w:pPr>
            <w:r>
              <w:rPr>
                <w:rFonts w:hint="cs"/>
                <w:rtl/>
              </w:rPr>
              <w:t>בסעיף 4 לחוק העיקרי -</w:t>
            </w:r>
          </w:p>
        </w:tc>
      </w:tr>
      <w:tr w:rsidR="00B212F5" w:rsidTr="00E0678D">
        <w:trPr>
          <w:gridAfter w:val="1"/>
          <w:wAfter w:w="108" w:type="dxa"/>
        </w:trPr>
        <w:tc>
          <w:tcPr>
            <w:tcW w:w="1871" w:type="dxa"/>
          </w:tcPr>
          <w:p w:rsidR="006D6D95" w:rsidRDefault="006D6D95">
            <w:pPr>
              <w:pStyle w:val="TableSideHeading"/>
            </w:pPr>
          </w:p>
        </w:tc>
        <w:tc>
          <w:tcPr>
            <w:tcW w:w="624" w:type="dxa"/>
          </w:tcPr>
          <w:p w:rsidR="006D6D95" w:rsidRDefault="006D6D95">
            <w:pPr>
              <w:pStyle w:val="TableText"/>
            </w:pPr>
          </w:p>
        </w:tc>
        <w:tc>
          <w:tcPr>
            <w:tcW w:w="624" w:type="dxa"/>
          </w:tcPr>
          <w:p w:rsidR="006D6D95" w:rsidRDefault="006D6D95" w:rsidP="002C0F25">
            <w:pPr>
              <w:pStyle w:val="TableText"/>
              <w:numPr>
                <w:ilvl w:val="0"/>
                <w:numId w:val="14"/>
              </w:numPr>
              <w:tabs>
                <w:tab w:val="clear" w:pos="1247"/>
              </w:tabs>
              <w:ind w:left="0" w:right="0" w:firstLine="0"/>
              <w:jc w:val="both"/>
            </w:pPr>
          </w:p>
        </w:tc>
        <w:tc>
          <w:tcPr>
            <w:tcW w:w="6519" w:type="dxa"/>
            <w:gridSpan w:val="3"/>
          </w:tcPr>
          <w:p w:rsidR="006D6D95" w:rsidRDefault="006D6D95" w:rsidP="008E6946">
            <w:pPr>
              <w:pStyle w:val="TableBlock"/>
            </w:pPr>
            <w:r w:rsidRPr="006D6D95">
              <w:rPr>
                <w:rtl/>
              </w:rPr>
              <w:t xml:space="preserve">בסעיף קטן </w:t>
            </w:r>
            <w:r w:rsidR="00226C43">
              <w:rPr>
                <w:rFonts w:hint="cs"/>
                <w:rtl/>
              </w:rPr>
              <w:t>(</w:t>
            </w:r>
            <w:r w:rsidRPr="006D6D95">
              <w:rPr>
                <w:rtl/>
              </w:rPr>
              <w:t>א</w:t>
            </w:r>
            <w:r w:rsidR="00226C43">
              <w:rPr>
                <w:rFonts w:hint="cs"/>
                <w:rtl/>
              </w:rPr>
              <w:t>)</w:t>
            </w:r>
            <w:r>
              <w:rPr>
                <w:rFonts w:hint="cs"/>
                <w:rtl/>
              </w:rPr>
              <w:t xml:space="preserve">, במקום "להקמת 750 יחידות דיור לפחות, ובישוב מיעוטים </w:t>
            </w:r>
            <w:r w:rsidR="00C47424">
              <w:rPr>
                <w:rFonts w:hint="cs"/>
                <w:rtl/>
              </w:rPr>
              <w:t>2</w:t>
            </w:r>
            <w:r>
              <w:rPr>
                <w:rFonts w:hint="cs"/>
                <w:rtl/>
              </w:rPr>
              <w:t>00 יחידות דיור לפחות", יבוא</w:t>
            </w:r>
            <w:r w:rsidR="00761B3A">
              <w:rPr>
                <w:rFonts w:hint="cs"/>
                <w:rtl/>
              </w:rPr>
              <w:t>:</w:t>
            </w:r>
            <w:r>
              <w:rPr>
                <w:rFonts w:hint="cs"/>
                <w:rtl/>
              </w:rPr>
              <w:t xml:space="preserve"> "להקמת יחידות דיור בהיקף הקבוע בסעיף 3(ב) לפחות"</w:t>
            </w:r>
            <w:r w:rsidR="00885048">
              <w:rPr>
                <w:rFonts w:hint="cs"/>
                <w:rtl/>
              </w:rPr>
              <w:t>.</w:t>
            </w:r>
          </w:p>
        </w:tc>
      </w:tr>
      <w:tr w:rsidR="005F3A9D" w:rsidTr="00E0678D">
        <w:trPr>
          <w:gridAfter w:val="1"/>
          <w:wAfter w:w="108" w:type="dxa"/>
        </w:trPr>
        <w:tc>
          <w:tcPr>
            <w:tcW w:w="1871" w:type="dxa"/>
          </w:tcPr>
          <w:p w:rsidR="005F3A9D" w:rsidRDefault="005F3A9D">
            <w:pPr>
              <w:pStyle w:val="TableSideHeading"/>
            </w:pPr>
          </w:p>
        </w:tc>
        <w:tc>
          <w:tcPr>
            <w:tcW w:w="624" w:type="dxa"/>
          </w:tcPr>
          <w:p w:rsidR="005F3A9D" w:rsidRDefault="005F3A9D">
            <w:pPr>
              <w:pStyle w:val="TableText"/>
            </w:pPr>
          </w:p>
        </w:tc>
        <w:tc>
          <w:tcPr>
            <w:tcW w:w="624" w:type="dxa"/>
          </w:tcPr>
          <w:p w:rsidR="005F3A9D" w:rsidRDefault="005F3A9D" w:rsidP="002C0F25">
            <w:pPr>
              <w:pStyle w:val="TableText"/>
              <w:numPr>
                <w:ilvl w:val="0"/>
                <w:numId w:val="14"/>
              </w:numPr>
              <w:tabs>
                <w:tab w:val="clear" w:pos="1247"/>
              </w:tabs>
              <w:ind w:left="0" w:right="0" w:firstLine="0"/>
              <w:jc w:val="both"/>
            </w:pPr>
          </w:p>
        </w:tc>
        <w:tc>
          <w:tcPr>
            <w:tcW w:w="6519" w:type="dxa"/>
            <w:gridSpan w:val="3"/>
          </w:tcPr>
          <w:p w:rsidR="005F3A9D" w:rsidRPr="006D6D95" w:rsidRDefault="00B2671F" w:rsidP="008E6946">
            <w:pPr>
              <w:pStyle w:val="TableBlock"/>
              <w:rPr>
                <w:rtl/>
              </w:rPr>
            </w:pPr>
            <w:r w:rsidRPr="00CB115E">
              <w:rPr>
                <w:rtl/>
              </w:rPr>
              <w:t>בסעיף קטן (ב)</w:t>
            </w:r>
            <w:r w:rsidR="00EF78B2">
              <w:rPr>
                <w:rFonts w:hint="cs"/>
                <w:rtl/>
              </w:rPr>
              <w:t>-</w:t>
            </w:r>
          </w:p>
        </w:tc>
      </w:tr>
      <w:tr w:rsidR="00EF78B2" w:rsidTr="00E0678D">
        <w:trPr>
          <w:gridAfter w:val="1"/>
          <w:wAfter w:w="108" w:type="dxa"/>
        </w:trPr>
        <w:tc>
          <w:tcPr>
            <w:tcW w:w="1871" w:type="dxa"/>
          </w:tcPr>
          <w:p w:rsidR="00EF78B2" w:rsidRDefault="00EF78B2">
            <w:pPr>
              <w:pStyle w:val="TableSideHeading"/>
            </w:pPr>
          </w:p>
        </w:tc>
        <w:tc>
          <w:tcPr>
            <w:tcW w:w="624" w:type="dxa"/>
          </w:tcPr>
          <w:p w:rsidR="00EF78B2" w:rsidRDefault="00EF78B2">
            <w:pPr>
              <w:pStyle w:val="TableText"/>
            </w:pPr>
          </w:p>
        </w:tc>
        <w:tc>
          <w:tcPr>
            <w:tcW w:w="624" w:type="dxa"/>
          </w:tcPr>
          <w:p w:rsidR="00EF78B2" w:rsidRDefault="00EF78B2">
            <w:pPr>
              <w:pStyle w:val="TableText"/>
            </w:pPr>
          </w:p>
        </w:tc>
        <w:tc>
          <w:tcPr>
            <w:tcW w:w="624" w:type="dxa"/>
          </w:tcPr>
          <w:p w:rsidR="00EF78B2" w:rsidRDefault="00EF78B2" w:rsidP="00EF78B2">
            <w:pPr>
              <w:pStyle w:val="TableText"/>
              <w:numPr>
                <w:ilvl w:val="0"/>
                <w:numId w:val="28"/>
              </w:numPr>
              <w:tabs>
                <w:tab w:val="left" w:pos="624"/>
              </w:tabs>
              <w:ind w:right="0"/>
              <w:jc w:val="both"/>
            </w:pPr>
          </w:p>
        </w:tc>
        <w:tc>
          <w:tcPr>
            <w:tcW w:w="5895" w:type="dxa"/>
            <w:gridSpan w:val="2"/>
          </w:tcPr>
          <w:p w:rsidR="00EF78B2" w:rsidRDefault="00EF78B2" w:rsidP="008E6946">
            <w:pPr>
              <w:pStyle w:val="TableBlock"/>
            </w:pPr>
            <w:r>
              <w:rPr>
                <w:rFonts w:hint="cs"/>
                <w:rtl/>
              </w:rPr>
              <w:t xml:space="preserve">בפסקה </w:t>
            </w:r>
            <w:r w:rsidRPr="00EF78B2">
              <w:rPr>
                <w:rtl/>
              </w:rPr>
              <w:t>(1), במקום "למעט בישוב מיעוטים", יבוא: "במתחם מועדף לדיור לפי סעיף 3(א)(1)"</w:t>
            </w:r>
          </w:p>
        </w:tc>
      </w:tr>
      <w:tr w:rsidR="00EF78B2" w:rsidTr="00E0678D">
        <w:trPr>
          <w:gridAfter w:val="1"/>
          <w:wAfter w:w="108" w:type="dxa"/>
        </w:trPr>
        <w:tc>
          <w:tcPr>
            <w:tcW w:w="1871" w:type="dxa"/>
          </w:tcPr>
          <w:p w:rsidR="00EF78B2" w:rsidRDefault="00EF78B2">
            <w:pPr>
              <w:pStyle w:val="TableSideHeading"/>
            </w:pPr>
          </w:p>
        </w:tc>
        <w:tc>
          <w:tcPr>
            <w:tcW w:w="624" w:type="dxa"/>
          </w:tcPr>
          <w:p w:rsidR="00EF78B2" w:rsidRDefault="00EF78B2" w:rsidP="00EF78B2">
            <w:pPr>
              <w:pStyle w:val="TableText"/>
            </w:pPr>
          </w:p>
        </w:tc>
        <w:tc>
          <w:tcPr>
            <w:tcW w:w="624" w:type="dxa"/>
          </w:tcPr>
          <w:p w:rsidR="00EF78B2" w:rsidRDefault="00EF78B2">
            <w:pPr>
              <w:pStyle w:val="TableText"/>
            </w:pPr>
          </w:p>
        </w:tc>
        <w:tc>
          <w:tcPr>
            <w:tcW w:w="624" w:type="dxa"/>
          </w:tcPr>
          <w:p w:rsidR="00EF78B2" w:rsidRDefault="00EF78B2" w:rsidP="00EF78B2">
            <w:pPr>
              <w:pStyle w:val="TableText"/>
              <w:numPr>
                <w:ilvl w:val="0"/>
                <w:numId w:val="28"/>
              </w:numPr>
              <w:tabs>
                <w:tab w:val="left" w:pos="624"/>
              </w:tabs>
              <w:ind w:right="0"/>
              <w:jc w:val="both"/>
            </w:pPr>
          </w:p>
        </w:tc>
        <w:tc>
          <w:tcPr>
            <w:tcW w:w="5895" w:type="dxa"/>
            <w:gridSpan w:val="2"/>
          </w:tcPr>
          <w:p w:rsidR="00EF78B2" w:rsidRDefault="00EF78B2" w:rsidP="008E6946">
            <w:pPr>
              <w:pStyle w:val="TableBlock"/>
              <w:rPr>
                <w:rtl/>
              </w:rPr>
            </w:pPr>
            <w:r>
              <w:rPr>
                <w:rFonts w:hint="cs"/>
                <w:rtl/>
              </w:rPr>
              <w:t>אחרי פסקה (1), יבוא:</w:t>
            </w:r>
          </w:p>
        </w:tc>
      </w:tr>
      <w:tr w:rsidR="00A066DC" w:rsidTr="00E0678D">
        <w:trPr>
          <w:gridAfter w:val="1"/>
          <w:wAfter w:w="108" w:type="dxa"/>
        </w:trPr>
        <w:tc>
          <w:tcPr>
            <w:tcW w:w="1871" w:type="dxa"/>
          </w:tcPr>
          <w:p w:rsidR="00A066DC" w:rsidRDefault="00A066DC">
            <w:pPr>
              <w:pStyle w:val="TableSideHeading"/>
            </w:pPr>
          </w:p>
        </w:tc>
        <w:tc>
          <w:tcPr>
            <w:tcW w:w="624" w:type="dxa"/>
          </w:tcPr>
          <w:p w:rsidR="00A066DC" w:rsidRDefault="00A066DC">
            <w:pPr>
              <w:pStyle w:val="TableText"/>
            </w:pPr>
          </w:p>
        </w:tc>
        <w:tc>
          <w:tcPr>
            <w:tcW w:w="624" w:type="dxa"/>
          </w:tcPr>
          <w:p w:rsidR="00A066DC" w:rsidRDefault="00A066DC">
            <w:pPr>
              <w:pStyle w:val="TableText"/>
            </w:pPr>
          </w:p>
        </w:tc>
        <w:tc>
          <w:tcPr>
            <w:tcW w:w="624" w:type="dxa"/>
          </w:tcPr>
          <w:p w:rsidR="00A066DC" w:rsidRDefault="00A066DC">
            <w:pPr>
              <w:pStyle w:val="TableText"/>
            </w:pPr>
          </w:p>
        </w:tc>
        <w:tc>
          <w:tcPr>
            <w:tcW w:w="624" w:type="dxa"/>
          </w:tcPr>
          <w:p w:rsidR="00A066DC" w:rsidRDefault="00A066DC">
            <w:pPr>
              <w:pStyle w:val="TableText"/>
            </w:pPr>
          </w:p>
        </w:tc>
        <w:tc>
          <w:tcPr>
            <w:tcW w:w="5271" w:type="dxa"/>
          </w:tcPr>
          <w:p w:rsidR="00A066DC" w:rsidRPr="00A643D0" w:rsidRDefault="00A066DC" w:rsidP="00D006E4">
            <w:pPr>
              <w:pStyle w:val="TableBlock"/>
              <w:rPr>
                <w:rtl/>
              </w:rPr>
            </w:pPr>
            <w:r w:rsidRPr="00A643D0">
              <w:rPr>
                <w:rFonts w:hint="cs"/>
                <w:rtl/>
              </w:rPr>
              <w:t>"(</w:t>
            </w:r>
            <w:r w:rsidRPr="00A643D0">
              <w:rPr>
                <w:rtl/>
              </w:rPr>
              <w:t>1א) במתחם מועדף לדיור לפי סעיף 3(א)(4), לא תאושר תכנית לפי חוק זה</w:t>
            </w:r>
            <w:r w:rsidRPr="00A643D0">
              <w:rPr>
                <w:rFonts w:hint="cs"/>
                <w:rtl/>
              </w:rPr>
              <w:t xml:space="preserve">, </w:t>
            </w:r>
            <w:r w:rsidRPr="00A643D0">
              <w:rPr>
                <w:rtl/>
              </w:rPr>
              <w:t xml:space="preserve">אלא אם כן </w:t>
            </w:r>
            <w:r w:rsidRPr="00A643D0">
              <w:rPr>
                <w:rFonts w:hint="cs"/>
                <w:rtl/>
              </w:rPr>
              <w:t xml:space="preserve">הוראות התכנית קובעות כי </w:t>
            </w:r>
            <w:r w:rsidRPr="00A643D0">
              <w:rPr>
                <w:rtl/>
              </w:rPr>
              <w:t xml:space="preserve">הוראות התוספת השישית לחוק התכנון יחולו על </w:t>
            </w:r>
            <w:r w:rsidR="00D006E4">
              <w:rPr>
                <w:rFonts w:hint="cs"/>
                <w:rtl/>
              </w:rPr>
              <w:t>15%</w:t>
            </w:r>
            <w:r w:rsidRPr="00A643D0">
              <w:rPr>
                <w:rtl/>
              </w:rPr>
              <w:t xml:space="preserve"> מכלל יחידות הדיור שנק</w:t>
            </w:r>
            <w:r w:rsidRPr="00A643D0">
              <w:rPr>
                <w:rFonts w:hint="cs"/>
                <w:rtl/>
              </w:rPr>
              <w:t>ב</w:t>
            </w:r>
            <w:r w:rsidRPr="00A643D0">
              <w:rPr>
                <w:rtl/>
              </w:rPr>
              <w:t xml:space="preserve">עו </w:t>
            </w:r>
            <w:r w:rsidRPr="00A643D0">
              <w:rPr>
                <w:rFonts w:hint="cs"/>
                <w:rtl/>
              </w:rPr>
              <w:t>בה,</w:t>
            </w:r>
            <w:r w:rsidRPr="00A643D0">
              <w:rPr>
                <w:rtl/>
              </w:rPr>
              <w:t xml:space="preserve"> או על שיעור גבוה יותר אם נקבע בהחלטת הממשלה בענין לפי המלצת הצוות</w:t>
            </w:r>
            <w:r w:rsidRPr="00A643D0">
              <w:rPr>
                <w:rFonts w:hint="cs"/>
                <w:rtl/>
              </w:rPr>
              <w:t>;</w:t>
            </w:r>
            <w:r w:rsidR="00E44AD6">
              <w:rPr>
                <w:rFonts w:hint="cs"/>
                <w:rtl/>
              </w:rPr>
              <w:t xml:space="preserve"> </w:t>
            </w:r>
          </w:p>
          <w:p w:rsidR="00AF06EA" w:rsidRPr="00A643D0" w:rsidRDefault="00AF06EA" w:rsidP="00194BFC">
            <w:pPr>
              <w:pStyle w:val="TableBlock"/>
              <w:rPr>
                <w:rtl/>
              </w:rPr>
            </w:pPr>
            <w:r w:rsidRPr="00A643D0">
              <w:rPr>
                <w:rtl/>
              </w:rPr>
              <w:t>שר האוצר רשאי לקבוע לענין תכנית מועדפת לדיור בקרקע מרובת בעלים, הוראות לענין שכירות לטווח ארוך במחיר מופחת, לרבות, לעניין שיעור ההפחתה, תנאי ההשכרה של יחידות הדיור, הגבלות על העברת הזכויות ביחידות הדיור והזכאים לשכור את יחידות הדיור;</w:t>
            </w:r>
            <w:r w:rsidR="00DB6E32">
              <w:rPr>
                <w:rFonts w:hint="cs"/>
                <w:rtl/>
              </w:rPr>
              <w:t xml:space="preserve">. </w:t>
            </w:r>
          </w:p>
          <w:p w:rsidR="00205A3C" w:rsidRDefault="00AF06EA" w:rsidP="00A643D0">
            <w:pPr>
              <w:pStyle w:val="TableBlock"/>
            </w:pPr>
            <w:r w:rsidRPr="00A643D0">
              <w:rPr>
                <w:rtl/>
              </w:rPr>
              <w:t>נקבעו הוראות לפי פסקת משנה זו, י</w:t>
            </w:r>
            <w:r w:rsidR="00F00009" w:rsidRPr="00A643D0">
              <w:rPr>
                <w:rFonts w:hint="cs"/>
                <w:rtl/>
              </w:rPr>
              <w:t>חולו על מחצית</w:t>
            </w:r>
            <w:r w:rsidR="006654F2" w:rsidRPr="00A643D0">
              <w:rPr>
                <w:rFonts w:hint="cs"/>
                <w:rtl/>
              </w:rPr>
              <w:t xml:space="preserve"> מיחידות הדיור שנקבע לגביהן בתכנית כי הוראות התוספת השישית לחוק התכנון יחולו עליהן,</w:t>
            </w:r>
            <w:r w:rsidR="002F4865" w:rsidRPr="00A643D0">
              <w:rPr>
                <w:rFonts w:hint="cs"/>
                <w:rtl/>
              </w:rPr>
              <w:t xml:space="preserve"> </w:t>
            </w:r>
            <w:r w:rsidR="002F4865" w:rsidRPr="00A643D0">
              <w:rPr>
                <w:rtl/>
              </w:rPr>
              <w:t xml:space="preserve">או על שיעור גבוה יותר אם נקבע בהחלטת הממשלה לפי </w:t>
            </w:r>
            <w:r w:rsidR="002F4865" w:rsidRPr="00A643D0">
              <w:rPr>
                <w:rtl/>
              </w:rPr>
              <w:lastRenderedPageBreak/>
              <w:t>המלצת הצוות</w:t>
            </w:r>
            <w:r w:rsidR="002F4865" w:rsidRPr="00A643D0">
              <w:rPr>
                <w:rFonts w:hint="cs"/>
                <w:rtl/>
              </w:rPr>
              <w:t>,</w:t>
            </w:r>
            <w:r w:rsidRPr="00A643D0">
              <w:rPr>
                <w:rtl/>
              </w:rPr>
              <w:t xml:space="preserve"> </w:t>
            </w:r>
            <w:r w:rsidR="006654F2" w:rsidRPr="00A643D0">
              <w:rPr>
                <w:rFonts w:hint="cs"/>
                <w:rtl/>
              </w:rPr>
              <w:t>ההוראות כאמור".</w:t>
            </w:r>
            <w:r w:rsidR="008115CE">
              <w:rPr>
                <w:rFonts w:hint="cs"/>
                <w:rtl/>
              </w:rPr>
              <w:t xml:space="preserve"> </w:t>
            </w:r>
          </w:p>
        </w:tc>
      </w:tr>
      <w:tr w:rsidR="00410485" w:rsidTr="00E0678D">
        <w:trPr>
          <w:gridAfter w:val="1"/>
          <w:wAfter w:w="108" w:type="dxa"/>
        </w:trPr>
        <w:tc>
          <w:tcPr>
            <w:tcW w:w="1871" w:type="dxa"/>
          </w:tcPr>
          <w:p w:rsidR="00410485" w:rsidRDefault="00410485">
            <w:pPr>
              <w:pStyle w:val="TableSideHeading"/>
            </w:pPr>
          </w:p>
        </w:tc>
        <w:tc>
          <w:tcPr>
            <w:tcW w:w="624" w:type="dxa"/>
          </w:tcPr>
          <w:p w:rsidR="00410485" w:rsidRDefault="00410485">
            <w:pPr>
              <w:pStyle w:val="TableText"/>
            </w:pPr>
          </w:p>
        </w:tc>
        <w:tc>
          <w:tcPr>
            <w:tcW w:w="624" w:type="dxa"/>
          </w:tcPr>
          <w:p w:rsidR="00410485" w:rsidRDefault="00410485">
            <w:pPr>
              <w:pStyle w:val="TableText"/>
            </w:pPr>
          </w:p>
        </w:tc>
        <w:tc>
          <w:tcPr>
            <w:tcW w:w="624" w:type="dxa"/>
          </w:tcPr>
          <w:p w:rsidR="00410485" w:rsidRDefault="00410485">
            <w:pPr>
              <w:pStyle w:val="TableText"/>
            </w:pPr>
            <w:r>
              <w:rPr>
                <w:rFonts w:hint="cs"/>
                <w:rtl/>
              </w:rPr>
              <w:t>(ג)</w:t>
            </w:r>
          </w:p>
        </w:tc>
        <w:tc>
          <w:tcPr>
            <w:tcW w:w="5895" w:type="dxa"/>
            <w:gridSpan w:val="2"/>
          </w:tcPr>
          <w:p w:rsidR="00410485" w:rsidRDefault="00410485" w:rsidP="008E6946">
            <w:pPr>
              <w:pStyle w:val="TableBlock"/>
            </w:pPr>
            <w:r>
              <w:rPr>
                <w:rFonts w:hint="cs"/>
                <w:rtl/>
              </w:rPr>
              <w:t xml:space="preserve">בפסקה (2), </w:t>
            </w:r>
            <w:r w:rsidRPr="00410485">
              <w:rPr>
                <w:rtl/>
              </w:rPr>
              <w:t>במקום "במקרים חריגים", יבוא: "במחוזות הצפון והדרום ובמקרים חריגים", ובמקום "בצו ההכרזה", יבוא: "בהחלטתה".</w:t>
            </w:r>
          </w:p>
        </w:tc>
      </w:tr>
      <w:tr w:rsidR="00B212F5" w:rsidTr="00E0678D">
        <w:trPr>
          <w:gridAfter w:val="1"/>
          <w:wAfter w:w="108" w:type="dxa"/>
        </w:trPr>
        <w:tc>
          <w:tcPr>
            <w:tcW w:w="1871" w:type="dxa"/>
          </w:tcPr>
          <w:p w:rsidR="00321405" w:rsidRDefault="00321405">
            <w:pPr>
              <w:pStyle w:val="TableSideHeading"/>
            </w:pPr>
            <w:r>
              <w:rPr>
                <w:rFonts w:hint="cs"/>
                <w:rtl/>
              </w:rPr>
              <w:t>תיקון סעיף 8</w:t>
            </w:r>
          </w:p>
        </w:tc>
        <w:tc>
          <w:tcPr>
            <w:tcW w:w="624" w:type="dxa"/>
          </w:tcPr>
          <w:p w:rsidR="00321405" w:rsidRDefault="00321405" w:rsidP="00321405">
            <w:pPr>
              <w:pStyle w:val="TableText"/>
              <w:numPr>
                <w:ilvl w:val="0"/>
                <w:numId w:val="17"/>
              </w:numPr>
            </w:pPr>
          </w:p>
        </w:tc>
        <w:tc>
          <w:tcPr>
            <w:tcW w:w="7143" w:type="dxa"/>
            <w:gridSpan w:val="4"/>
          </w:tcPr>
          <w:p w:rsidR="00321405" w:rsidRPr="00C34DE2" w:rsidRDefault="00321405" w:rsidP="008E6946">
            <w:pPr>
              <w:pStyle w:val="TableBlock"/>
            </w:pPr>
            <w:r>
              <w:rPr>
                <w:rFonts w:hint="cs"/>
                <w:rtl/>
              </w:rPr>
              <w:t>בסעיף 8(ב)(2)</w:t>
            </w:r>
            <w:r w:rsidR="000C50F6">
              <w:rPr>
                <w:rFonts w:hint="cs"/>
                <w:rtl/>
              </w:rPr>
              <w:t xml:space="preserve"> </w:t>
            </w:r>
            <w:r w:rsidR="002C0F25">
              <w:rPr>
                <w:rFonts w:hint="cs"/>
                <w:rtl/>
              </w:rPr>
              <w:t>לחוק העיקרי</w:t>
            </w:r>
            <w:r w:rsidR="003509F2">
              <w:rPr>
                <w:rFonts w:hint="cs"/>
                <w:rtl/>
              </w:rPr>
              <w:t xml:space="preserve">, </w:t>
            </w:r>
            <w:r w:rsidR="003509F2" w:rsidRPr="003509F2">
              <w:rPr>
                <w:rtl/>
              </w:rPr>
              <w:t>במקום "בצו ההכרזה", יבוא: "בהחלטתה"</w:t>
            </w:r>
            <w:r w:rsidR="003509F2">
              <w:rPr>
                <w:rFonts w:hint="cs"/>
                <w:rtl/>
              </w:rPr>
              <w:t>.</w:t>
            </w:r>
          </w:p>
        </w:tc>
      </w:tr>
      <w:tr w:rsidR="00B212F5" w:rsidTr="00E0678D">
        <w:trPr>
          <w:gridAfter w:val="1"/>
          <w:wAfter w:w="108" w:type="dxa"/>
        </w:trPr>
        <w:tc>
          <w:tcPr>
            <w:tcW w:w="1871" w:type="dxa"/>
          </w:tcPr>
          <w:p w:rsidR="000C50F6" w:rsidRDefault="000C50F6" w:rsidP="005417A9">
            <w:pPr>
              <w:pStyle w:val="TableSideHeading"/>
              <w:keepLines w:val="0"/>
            </w:pPr>
            <w:r>
              <w:rPr>
                <w:rFonts w:hint="cs"/>
                <w:rtl/>
              </w:rPr>
              <w:t>תיקון סעיף 9</w:t>
            </w:r>
          </w:p>
        </w:tc>
        <w:tc>
          <w:tcPr>
            <w:tcW w:w="624" w:type="dxa"/>
          </w:tcPr>
          <w:p w:rsidR="000C50F6" w:rsidRDefault="000C50F6" w:rsidP="000C50F6">
            <w:pPr>
              <w:pStyle w:val="TableText"/>
              <w:keepLines w:val="0"/>
              <w:numPr>
                <w:ilvl w:val="0"/>
                <w:numId w:val="17"/>
              </w:numPr>
            </w:pPr>
          </w:p>
        </w:tc>
        <w:tc>
          <w:tcPr>
            <w:tcW w:w="7143" w:type="dxa"/>
            <w:gridSpan w:val="4"/>
          </w:tcPr>
          <w:p w:rsidR="000C50F6" w:rsidRPr="00C34DE2" w:rsidRDefault="000C50F6" w:rsidP="008E6946">
            <w:pPr>
              <w:pStyle w:val="TableBlock"/>
            </w:pPr>
            <w:r>
              <w:rPr>
                <w:rFonts w:hint="cs"/>
                <w:rtl/>
              </w:rPr>
              <w:t>בסעיף 9</w:t>
            </w:r>
            <w:r w:rsidR="002C0F25">
              <w:rPr>
                <w:rFonts w:hint="cs"/>
                <w:rtl/>
              </w:rPr>
              <w:t xml:space="preserve"> לחוק העיקרי - </w:t>
            </w:r>
          </w:p>
        </w:tc>
      </w:tr>
      <w:tr w:rsidR="00B212F5" w:rsidTr="00E0678D">
        <w:trPr>
          <w:gridAfter w:val="1"/>
          <w:wAfter w:w="108" w:type="dxa"/>
        </w:trPr>
        <w:tc>
          <w:tcPr>
            <w:tcW w:w="1871" w:type="dxa"/>
          </w:tcPr>
          <w:p w:rsidR="002C0F25" w:rsidRDefault="002C0F25">
            <w:pPr>
              <w:pStyle w:val="TableSideHeading"/>
            </w:pPr>
          </w:p>
        </w:tc>
        <w:tc>
          <w:tcPr>
            <w:tcW w:w="624" w:type="dxa"/>
          </w:tcPr>
          <w:p w:rsidR="002C0F25" w:rsidRDefault="002C0F25">
            <w:pPr>
              <w:pStyle w:val="TableText"/>
            </w:pPr>
          </w:p>
        </w:tc>
        <w:tc>
          <w:tcPr>
            <w:tcW w:w="624" w:type="dxa"/>
          </w:tcPr>
          <w:p w:rsidR="002C0F25" w:rsidRPr="002C0F25" w:rsidRDefault="002C0F25" w:rsidP="002C0F25">
            <w:pPr>
              <w:pStyle w:val="TableText"/>
              <w:numPr>
                <w:ilvl w:val="0"/>
                <w:numId w:val="20"/>
              </w:numPr>
              <w:tabs>
                <w:tab w:val="left" w:pos="624"/>
              </w:tabs>
              <w:ind w:right="0"/>
              <w:jc w:val="both"/>
            </w:pPr>
          </w:p>
        </w:tc>
        <w:tc>
          <w:tcPr>
            <w:tcW w:w="6519" w:type="dxa"/>
            <w:gridSpan w:val="3"/>
          </w:tcPr>
          <w:p w:rsidR="002C0F25" w:rsidRDefault="002C0F25" w:rsidP="008E6946">
            <w:pPr>
              <w:pStyle w:val="TableBlock"/>
              <w:rPr>
                <w:rtl/>
              </w:rPr>
            </w:pPr>
            <w:r>
              <w:rPr>
                <w:rFonts w:hint="cs"/>
                <w:rtl/>
              </w:rPr>
              <w:t xml:space="preserve">בסעיף קטן (א), </w:t>
            </w:r>
            <w:r w:rsidRPr="002C0F25">
              <w:rPr>
                <w:rtl/>
              </w:rPr>
              <w:t>אחרי פסקה (4)</w:t>
            </w:r>
            <w:r w:rsidR="00543BD8">
              <w:rPr>
                <w:rFonts w:hint="cs"/>
                <w:rtl/>
              </w:rPr>
              <w:t>,</w:t>
            </w:r>
            <w:r w:rsidRPr="002C0F25">
              <w:rPr>
                <w:rtl/>
              </w:rPr>
              <w:t xml:space="preserve"> יבוא</w:t>
            </w:r>
            <w:r w:rsidR="00761B3A">
              <w:rPr>
                <w:rFonts w:hint="cs"/>
                <w:rtl/>
              </w:rPr>
              <w:t>:</w:t>
            </w:r>
          </w:p>
          <w:p w:rsidR="002C0F25" w:rsidRDefault="002C0F25" w:rsidP="00EF78B2">
            <w:pPr>
              <w:pStyle w:val="TableBlock"/>
            </w:pPr>
            <w:r>
              <w:rPr>
                <w:rFonts w:hint="cs"/>
                <w:rtl/>
              </w:rPr>
              <w:t xml:space="preserve">"(5) </w:t>
            </w:r>
            <w:r w:rsidRPr="002C0F25">
              <w:rPr>
                <w:rtl/>
              </w:rPr>
              <w:t xml:space="preserve">בתכנית </w:t>
            </w:r>
            <w:r w:rsidR="002A265F">
              <w:rPr>
                <w:rFonts w:hint="cs"/>
                <w:rtl/>
              </w:rPr>
              <w:t>הכוללת</w:t>
            </w:r>
            <w:r w:rsidR="003D0390">
              <w:rPr>
                <w:rFonts w:hint="cs"/>
                <w:rtl/>
              </w:rPr>
              <w:t xml:space="preserve"> מתחם </w:t>
            </w:r>
            <w:r w:rsidR="002A265F">
              <w:rPr>
                <w:rFonts w:hint="cs"/>
                <w:rtl/>
              </w:rPr>
              <w:t xml:space="preserve">מועדף לדיור </w:t>
            </w:r>
            <w:r w:rsidR="003D0390">
              <w:rPr>
                <w:rFonts w:hint="cs"/>
                <w:rtl/>
              </w:rPr>
              <w:t>כאמור ב</w:t>
            </w:r>
            <w:r w:rsidRPr="002C0F25">
              <w:rPr>
                <w:rtl/>
              </w:rPr>
              <w:t xml:space="preserve">סעיף </w:t>
            </w:r>
            <w:r w:rsidRPr="00A643D0">
              <w:rPr>
                <w:rtl/>
              </w:rPr>
              <w:t>3(א)(3)</w:t>
            </w:r>
            <w:r w:rsidRPr="002C0F25">
              <w:rPr>
                <w:rtl/>
              </w:rPr>
              <w:t xml:space="preserve"> </w:t>
            </w:r>
            <w:r w:rsidRPr="003D0390">
              <w:rPr>
                <w:rtl/>
              </w:rPr>
              <w:t>רשאי</w:t>
            </w:r>
            <w:r w:rsidRPr="002C0F25">
              <w:rPr>
                <w:rtl/>
              </w:rPr>
              <w:t xml:space="preserve"> להכין את התכנית ולהגישה לוועדה מי שרשאי להגישה לפי חוק התכנון</w:t>
            </w:r>
            <w:r w:rsidR="00410485">
              <w:rPr>
                <w:rFonts w:hint="cs"/>
                <w:rtl/>
              </w:rPr>
              <w:t>.</w:t>
            </w:r>
            <w:r>
              <w:rPr>
                <w:rFonts w:hint="cs"/>
                <w:rtl/>
              </w:rPr>
              <w:t>"</w:t>
            </w:r>
          </w:p>
        </w:tc>
      </w:tr>
      <w:tr w:rsidR="00B212F5" w:rsidTr="00E0678D">
        <w:trPr>
          <w:gridAfter w:val="1"/>
          <w:wAfter w:w="108" w:type="dxa"/>
        </w:trPr>
        <w:tc>
          <w:tcPr>
            <w:tcW w:w="1871" w:type="dxa"/>
          </w:tcPr>
          <w:p w:rsidR="002C0F25" w:rsidRDefault="002C0F25">
            <w:pPr>
              <w:pStyle w:val="TableSideHeading"/>
            </w:pPr>
          </w:p>
        </w:tc>
        <w:tc>
          <w:tcPr>
            <w:tcW w:w="624" w:type="dxa"/>
          </w:tcPr>
          <w:p w:rsidR="002C0F25" w:rsidRDefault="002C0F25" w:rsidP="002C0F25">
            <w:pPr>
              <w:pStyle w:val="TableText"/>
            </w:pPr>
          </w:p>
        </w:tc>
        <w:tc>
          <w:tcPr>
            <w:tcW w:w="624" w:type="dxa"/>
          </w:tcPr>
          <w:p w:rsidR="002C0F25" w:rsidRPr="002C0F25" w:rsidRDefault="002C0F25" w:rsidP="002C0F25">
            <w:pPr>
              <w:pStyle w:val="TableText"/>
              <w:numPr>
                <w:ilvl w:val="0"/>
                <w:numId w:val="20"/>
              </w:numPr>
              <w:tabs>
                <w:tab w:val="left" w:pos="624"/>
              </w:tabs>
              <w:ind w:right="0"/>
              <w:jc w:val="both"/>
            </w:pPr>
          </w:p>
        </w:tc>
        <w:tc>
          <w:tcPr>
            <w:tcW w:w="6519" w:type="dxa"/>
            <w:gridSpan w:val="3"/>
          </w:tcPr>
          <w:p w:rsidR="002C0F25" w:rsidRPr="002C0F25" w:rsidRDefault="002C0F25" w:rsidP="008E6946">
            <w:pPr>
              <w:pStyle w:val="TableBlock"/>
              <w:rPr>
                <w:rtl/>
              </w:rPr>
            </w:pPr>
            <w:r>
              <w:rPr>
                <w:rFonts w:hint="cs"/>
                <w:rtl/>
              </w:rPr>
              <w:t>בסעיף קטן (ה),</w:t>
            </w:r>
            <w:r w:rsidR="009C0FD5">
              <w:rPr>
                <w:rFonts w:hint="cs"/>
                <w:rtl/>
              </w:rPr>
              <w:t xml:space="preserve"> </w:t>
            </w:r>
            <w:r w:rsidR="003D0390">
              <w:rPr>
                <w:rFonts w:hint="cs"/>
                <w:rtl/>
              </w:rPr>
              <w:t>במקום "כללה תכנית מועדפת לדיור"</w:t>
            </w:r>
            <w:r w:rsidR="00C651BE">
              <w:rPr>
                <w:rFonts w:hint="cs"/>
                <w:rtl/>
              </w:rPr>
              <w:t xml:space="preserve">, יבוא: "הייתה בתחום תכנית מועדפת לדיור הכוללת מתחם </w:t>
            </w:r>
            <w:r w:rsidR="002A265F">
              <w:rPr>
                <w:rFonts w:hint="cs"/>
                <w:rtl/>
              </w:rPr>
              <w:t xml:space="preserve">מועדף לדיור </w:t>
            </w:r>
            <w:r w:rsidR="00C651BE">
              <w:rPr>
                <w:rFonts w:hint="cs"/>
                <w:rtl/>
              </w:rPr>
              <w:t>לפי סעיף 3(א)(1)"</w:t>
            </w:r>
            <w:r w:rsidR="00885048">
              <w:rPr>
                <w:rFonts w:hint="cs"/>
                <w:rtl/>
              </w:rPr>
              <w:t>.</w:t>
            </w:r>
          </w:p>
        </w:tc>
      </w:tr>
      <w:tr w:rsidR="00B212F5" w:rsidTr="00E0678D">
        <w:trPr>
          <w:gridAfter w:val="1"/>
          <w:wAfter w:w="108" w:type="dxa"/>
        </w:trPr>
        <w:tc>
          <w:tcPr>
            <w:tcW w:w="1871" w:type="dxa"/>
          </w:tcPr>
          <w:p w:rsidR="009C0FD5" w:rsidRDefault="009C0FD5" w:rsidP="005417A9">
            <w:pPr>
              <w:pStyle w:val="TableSideHeading"/>
              <w:keepLines w:val="0"/>
            </w:pPr>
            <w:r>
              <w:rPr>
                <w:rFonts w:hint="cs"/>
                <w:rtl/>
              </w:rPr>
              <w:t>תיקון סעיף 13</w:t>
            </w:r>
          </w:p>
        </w:tc>
        <w:tc>
          <w:tcPr>
            <w:tcW w:w="624" w:type="dxa"/>
          </w:tcPr>
          <w:p w:rsidR="009C0FD5" w:rsidRDefault="009C0FD5" w:rsidP="009C0FD5">
            <w:pPr>
              <w:pStyle w:val="TableText"/>
              <w:keepLines w:val="0"/>
              <w:numPr>
                <w:ilvl w:val="0"/>
                <w:numId w:val="17"/>
              </w:numPr>
            </w:pPr>
          </w:p>
        </w:tc>
        <w:tc>
          <w:tcPr>
            <w:tcW w:w="7143" w:type="dxa"/>
            <w:gridSpan w:val="4"/>
          </w:tcPr>
          <w:p w:rsidR="009C0FD5" w:rsidRPr="00C34DE2" w:rsidRDefault="009C0FD5" w:rsidP="008E6946">
            <w:pPr>
              <w:pStyle w:val="TableBlock"/>
            </w:pPr>
            <w:r>
              <w:rPr>
                <w:rFonts w:hint="cs"/>
                <w:rtl/>
              </w:rPr>
              <w:t>בסעיף 13 לחוק העיקרי -</w:t>
            </w:r>
          </w:p>
        </w:tc>
      </w:tr>
      <w:tr w:rsidR="005F3A9D" w:rsidTr="00E0678D">
        <w:trPr>
          <w:gridAfter w:val="1"/>
          <w:wAfter w:w="108" w:type="dxa"/>
        </w:trPr>
        <w:tc>
          <w:tcPr>
            <w:tcW w:w="1871" w:type="dxa"/>
          </w:tcPr>
          <w:p w:rsidR="009C0FD5" w:rsidRDefault="009C0FD5">
            <w:pPr>
              <w:pStyle w:val="TableSideHeading"/>
            </w:pPr>
          </w:p>
        </w:tc>
        <w:tc>
          <w:tcPr>
            <w:tcW w:w="624" w:type="dxa"/>
          </w:tcPr>
          <w:p w:rsidR="009C0FD5" w:rsidRDefault="009C0FD5">
            <w:pPr>
              <w:pStyle w:val="TableText"/>
            </w:pPr>
          </w:p>
        </w:tc>
        <w:tc>
          <w:tcPr>
            <w:tcW w:w="624" w:type="dxa"/>
          </w:tcPr>
          <w:p w:rsidR="009C0FD5" w:rsidRDefault="009C0FD5" w:rsidP="009C0FD5">
            <w:pPr>
              <w:pStyle w:val="TableText"/>
              <w:numPr>
                <w:ilvl w:val="0"/>
                <w:numId w:val="22"/>
              </w:numPr>
              <w:tabs>
                <w:tab w:val="left" w:pos="624"/>
              </w:tabs>
              <w:ind w:right="0"/>
              <w:jc w:val="both"/>
            </w:pPr>
          </w:p>
        </w:tc>
        <w:tc>
          <w:tcPr>
            <w:tcW w:w="6519" w:type="dxa"/>
            <w:gridSpan w:val="3"/>
          </w:tcPr>
          <w:p w:rsidR="009C0FD5" w:rsidRDefault="009C0FD5" w:rsidP="008E6946">
            <w:pPr>
              <w:pStyle w:val="TableBlock"/>
            </w:pPr>
            <w:r>
              <w:rPr>
                <w:rFonts w:hint="cs"/>
                <w:rtl/>
              </w:rPr>
              <w:t>בסעיף קטן (ב), אחרי "בנסיבות מיוחדות שיירשמו", יבוא</w:t>
            </w:r>
            <w:r w:rsidR="00761B3A">
              <w:rPr>
                <w:rFonts w:hint="cs"/>
                <w:rtl/>
              </w:rPr>
              <w:t>:</w:t>
            </w:r>
            <w:r>
              <w:rPr>
                <w:rFonts w:hint="cs"/>
                <w:rtl/>
              </w:rPr>
              <w:t xml:space="preserve"> "או ב</w:t>
            </w:r>
            <w:r w:rsidR="00C651BE">
              <w:rPr>
                <w:rFonts w:hint="cs"/>
                <w:rtl/>
              </w:rPr>
              <w:t>תכנית הכוללת</w:t>
            </w:r>
            <w:r w:rsidR="00D17CF5">
              <w:rPr>
                <w:rFonts w:hint="cs"/>
                <w:rtl/>
              </w:rPr>
              <w:t xml:space="preserve"> </w:t>
            </w:r>
            <w:r w:rsidR="002A265F">
              <w:rPr>
                <w:rFonts w:hint="cs"/>
                <w:rtl/>
              </w:rPr>
              <w:t xml:space="preserve">מתחם מועדף לדיור לפי </w:t>
            </w:r>
            <w:r w:rsidR="00543BD8">
              <w:rPr>
                <w:rFonts w:hint="cs"/>
                <w:rtl/>
              </w:rPr>
              <w:t>סעיף 3(א)(3)</w:t>
            </w:r>
            <w:r>
              <w:rPr>
                <w:rFonts w:hint="cs"/>
                <w:rtl/>
              </w:rPr>
              <w:t>"</w:t>
            </w:r>
            <w:r w:rsidR="00885048">
              <w:rPr>
                <w:rFonts w:hint="cs"/>
                <w:rtl/>
              </w:rPr>
              <w:t>.</w:t>
            </w:r>
          </w:p>
        </w:tc>
      </w:tr>
      <w:tr w:rsidR="005F3A9D" w:rsidTr="00E0678D">
        <w:trPr>
          <w:gridAfter w:val="1"/>
          <w:wAfter w:w="108" w:type="dxa"/>
        </w:trPr>
        <w:tc>
          <w:tcPr>
            <w:tcW w:w="1871" w:type="dxa"/>
          </w:tcPr>
          <w:p w:rsidR="00761B3A" w:rsidRDefault="00761B3A">
            <w:pPr>
              <w:pStyle w:val="TableSideHeading"/>
            </w:pPr>
          </w:p>
        </w:tc>
        <w:tc>
          <w:tcPr>
            <w:tcW w:w="624" w:type="dxa"/>
          </w:tcPr>
          <w:p w:rsidR="00761B3A" w:rsidRDefault="00761B3A" w:rsidP="00761B3A">
            <w:pPr>
              <w:pStyle w:val="TableText"/>
            </w:pPr>
          </w:p>
        </w:tc>
        <w:tc>
          <w:tcPr>
            <w:tcW w:w="624" w:type="dxa"/>
          </w:tcPr>
          <w:p w:rsidR="00761B3A" w:rsidRDefault="00761B3A" w:rsidP="009C0FD5">
            <w:pPr>
              <w:pStyle w:val="TableText"/>
              <w:numPr>
                <w:ilvl w:val="0"/>
                <w:numId w:val="22"/>
              </w:numPr>
              <w:tabs>
                <w:tab w:val="left" w:pos="624"/>
              </w:tabs>
              <w:ind w:right="0"/>
              <w:jc w:val="both"/>
            </w:pPr>
          </w:p>
        </w:tc>
        <w:tc>
          <w:tcPr>
            <w:tcW w:w="6519" w:type="dxa"/>
            <w:gridSpan w:val="3"/>
          </w:tcPr>
          <w:p w:rsidR="00761B3A" w:rsidRDefault="00761B3A" w:rsidP="008E6946">
            <w:pPr>
              <w:pStyle w:val="TableBlock"/>
              <w:rPr>
                <w:rtl/>
              </w:rPr>
            </w:pPr>
            <w:r>
              <w:rPr>
                <w:rFonts w:hint="cs"/>
                <w:rtl/>
              </w:rPr>
              <w:t>בסעיף קטן (ג) אחרי "בתוך 14 ימי עבודה"</w:t>
            </w:r>
            <w:r w:rsidR="00543BD8">
              <w:rPr>
                <w:rFonts w:hint="cs"/>
                <w:rtl/>
              </w:rPr>
              <w:t>,</w:t>
            </w:r>
            <w:r>
              <w:rPr>
                <w:rFonts w:hint="cs"/>
                <w:rtl/>
              </w:rPr>
              <w:t xml:space="preserve"> יבוא: "</w:t>
            </w:r>
            <w:r w:rsidR="00D17CF5">
              <w:rPr>
                <w:rFonts w:hint="cs"/>
                <w:rtl/>
              </w:rPr>
              <w:t xml:space="preserve">ובתכנית הכוללת </w:t>
            </w:r>
            <w:r>
              <w:rPr>
                <w:rFonts w:hint="cs"/>
                <w:rtl/>
              </w:rPr>
              <w:t xml:space="preserve">מתחם </w:t>
            </w:r>
            <w:r w:rsidR="00543BD8">
              <w:rPr>
                <w:rFonts w:hint="cs"/>
                <w:rtl/>
              </w:rPr>
              <w:t>מועדף לדיור לפי סעיף 3(א)(3),</w:t>
            </w:r>
            <w:r>
              <w:rPr>
                <w:rFonts w:hint="cs"/>
                <w:rtl/>
              </w:rPr>
              <w:t xml:space="preserve"> בתוך 30 ימי עבודה"</w:t>
            </w:r>
            <w:r w:rsidR="00885048">
              <w:rPr>
                <w:rFonts w:hint="cs"/>
                <w:rtl/>
              </w:rPr>
              <w:t>.</w:t>
            </w:r>
          </w:p>
        </w:tc>
      </w:tr>
      <w:tr w:rsidR="00B212F5" w:rsidTr="00E0678D">
        <w:trPr>
          <w:gridAfter w:val="1"/>
          <w:wAfter w:w="108" w:type="dxa"/>
        </w:trPr>
        <w:tc>
          <w:tcPr>
            <w:tcW w:w="1871" w:type="dxa"/>
          </w:tcPr>
          <w:p w:rsidR="00822692" w:rsidRDefault="00822692" w:rsidP="005417A9">
            <w:pPr>
              <w:pStyle w:val="TableSideHeading"/>
              <w:keepLines w:val="0"/>
            </w:pPr>
            <w:r>
              <w:rPr>
                <w:rFonts w:hint="cs"/>
                <w:rtl/>
              </w:rPr>
              <w:t>תיקון סעיף 25</w:t>
            </w:r>
          </w:p>
        </w:tc>
        <w:tc>
          <w:tcPr>
            <w:tcW w:w="624" w:type="dxa"/>
          </w:tcPr>
          <w:p w:rsidR="00822692" w:rsidRDefault="00822692" w:rsidP="00822692">
            <w:pPr>
              <w:pStyle w:val="TableText"/>
              <w:keepLines w:val="0"/>
              <w:numPr>
                <w:ilvl w:val="0"/>
                <w:numId w:val="17"/>
              </w:numPr>
            </w:pPr>
          </w:p>
        </w:tc>
        <w:tc>
          <w:tcPr>
            <w:tcW w:w="7143" w:type="dxa"/>
            <w:gridSpan w:val="4"/>
          </w:tcPr>
          <w:p w:rsidR="00822692" w:rsidRPr="00C34DE2" w:rsidRDefault="00822692" w:rsidP="008E6946">
            <w:pPr>
              <w:pStyle w:val="TableBlock"/>
            </w:pPr>
            <w:r>
              <w:rPr>
                <w:rFonts w:hint="cs"/>
                <w:rtl/>
              </w:rPr>
              <w:t xml:space="preserve">בסעיף 25 לחוק העיקרי, </w:t>
            </w:r>
            <w:r w:rsidRPr="00822692">
              <w:rPr>
                <w:rtl/>
              </w:rPr>
              <w:t>אחרי סעיף קטן (</w:t>
            </w:r>
            <w:r>
              <w:rPr>
                <w:rFonts w:hint="cs"/>
                <w:rtl/>
              </w:rPr>
              <w:t>ה</w:t>
            </w:r>
            <w:r w:rsidRPr="00822692">
              <w:rPr>
                <w:rtl/>
              </w:rPr>
              <w:t>)</w:t>
            </w:r>
            <w:r w:rsidR="000858BF">
              <w:rPr>
                <w:rFonts w:hint="cs"/>
                <w:rtl/>
              </w:rPr>
              <w:t>,</w:t>
            </w:r>
            <w:r w:rsidRPr="00822692">
              <w:rPr>
                <w:rtl/>
              </w:rPr>
              <w:t xml:space="preserve"> יבוא:</w:t>
            </w:r>
          </w:p>
        </w:tc>
      </w:tr>
      <w:tr w:rsidR="005F3A9D" w:rsidTr="00E0678D">
        <w:trPr>
          <w:gridAfter w:val="1"/>
          <w:wAfter w:w="108" w:type="dxa"/>
        </w:trPr>
        <w:tc>
          <w:tcPr>
            <w:tcW w:w="1871" w:type="dxa"/>
          </w:tcPr>
          <w:p w:rsidR="00822692" w:rsidRDefault="00822692">
            <w:pPr>
              <w:pStyle w:val="TableSideHeading"/>
            </w:pPr>
          </w:p>
        </w:tc>
        <w:tc>
          <w:tcPr>
            <w:tcW w:w="624" w:type="dxa"/>
          </w:tcPr>
          <w:p w:rsidR="00822692" w:rsidRDefault="00822692">
            <w:pPr>
              <w:pStyle w:val="TableText"/>
            </w:pPr>
          </w:p>
        </w:tc>
        <w:tc>
          <w:tcPr>
            <w:tcW w:w="624" w:type="dxa"/>
          </w:tcPr>
          <w:p w:rsidR="00822692" w:rsidRDefault="00822692">
            <w:pPr>
              <w:pStyle w:val="TableText"/>
            </w:pPr>
          </w:p>
        </w:tc>
        <w:tc>
          <w:tcPr>
            <w:tcW w:w="6519" w:type="dxa"/>
            <w:gridSpan w:val="3"/>
          </w:tcPr>
          <w:p w:rsidR="00822692" w:rsidRDefault="00822692" w:rsidP="008E6946">
            <w:pPr>
              <w:pStyle w:val="TableBlock"/>
            </w:pPr>
            <w:r>
              <w:rPr>
                <w:rFonts w:hint="cs"/>
                <w:rtl/>
              </w:rPr>
              <w:t>"(ו) הוראות סעיף זה לא יחולו לגבי שטח בתחום תכנית מועדפת לדיור שהוצאת היתרי בנייה בו טעונה את אישורה של תכנית נוספת."</w:t>
            </w:r>
          </w:p>
        </w:tc>
      </w:tr>
      <w:tr w:rsidR="00B212F5" w:rsidTr="00E0678D">
        <w:trPr>
          <w:gridAfter w:val="1"/>
          <w:wAfter w:w="108" w:type="dxa"/>
        </w:trPr>
        <w:tc>
          <w:tcPr>
            <w:tcW w:w="1871" w:type="dxa"/>
          </w:tcPr>
          <w:p w:rsidR="00761B3A" w:rsidRDefault="008553E9" w:rsidP="00822692">
            <w:pPr>
              <w:pStyle w:val="TableSideHeading"/>
              <w:keepLines w:val="0"/>
            </w:pPr>
            <w:r>
              <w:rPr>
                <w:rFonts w:hint="cs"/>
                <w:rtl/>
              </w:rPr>
              <w:t>תיקון סעיף 2</w:t>
            </w:r>
            <w:r w:rsidR="00822692">
              <w:rPr>
                <w:rFonts w:hint="cs"/>
                <w:rtl/>
              </w:rPr>
              <w:t>6</w:t>
            </w:r>
          </w:p>
        </w:tc>
        <w:tc>
          <w:tcPr>
            <w:tcW w:w="624" w:type="dxa"/>
          </w:tcPr>
          <w:p w:rsidR="00761B3A" w:rsidRDefault="00761B3A" w:rsidP="008553E9">
            <w:pPr>
              <w:pStyle w:val="TableText"/>
              <w:keepLines w:val="0"/>
              <w:numPr>
                <w:ilvl w:val="0"/>
                <w:numId w:val="17"/>
              </w:numPr>
            </w:pPr>
          </w:p>
        </w:tc>
        <w:tc>
          <w:tcPr>
            <w:tcW w:w="7143" w:type="dxa"/>
            <w:gridSpan w:val="4"/>
          </w:tcPr>
          <w:p w:rsidR="008553E9" w:rsidRPr="00C34DE2" w:rsidRDefault="008553E9" w:rsidP="008E6946">
            <w:pPr>
              <w:pStyle w:val="TableBlock"/>
            </w:pPr>
            <w:r>
              <w:rPr>
                <w:rFonts w:hint="cs"/>
                <w:rtl/>
              </w:rPr>
              <w:t>בסעיף 2</w:t>
            </w:r>
            <w:r w:rsidR="00822692">
              <w:rPr>
                <w:rFonts w:hint="cs"/>
                <w:rtl/>
              </w:rPr>
              <w:t>6</w:t>
            </w:r>
            <w:r>
              <w:rPr>
                <w:rFonts w:hint="cs"/>
                <w:rtl/>
              </w:rPr>
              <w:t xml:space="preserve"> לחוק העיקרי, אחרי סעיף קטן (</w:t>
            </w:r>
            <w:r w:rsidR="00822692">
              <w:rPr>
                <w:rFonts w:hint="cs"/>
                <w:rtl/>
              </w:rPr>
              <w:t>ג</w:t>
            </w:r>
            <w:r>
              <w:rPr>
                <w:rFonts w:hint="cs"/>
                <w:rtl/>
              </w:rPr>
              <w:t>)</w:t>
            </w:r>
            <w:r w:rsidR="00543BD8">
              <w:rPr>
                <w:rFonts w:hint="cs"/>
                <w:rtl/>
              </w:rPr>
              <w:t>,</w:t>
            </w:r>
            <w:r>
              <w:rPr>
                <w:rFonts w:hint="cs"/>
                <w:rtl/>
              </w:rPr>
              <w:t xml:space="preserve"> יבוא:</w:t>
            </w:r>
          </w:p>
        </w:tc>
      </w:tr>
      <w:tr w:rsidR="00B212F5" w:rsidTr="00E0678D">
        <w:trPr>
          <w:gridAfter w:val="1"/>
          <w:wAfter w:w="108" w:type="dxa"/>
        </w:trPr>
        <w:tc>
          <w:tcPr>
            <w:tcW w:w="1871" w:type="dxa"/>
          </w:tcPr>
          <w:p w:rsidR="008553E9" w:rsidRDefault="008553E9">
            <w:pPr>
              <w:pStyle w:val="TableSideHeading"/>
            </w:pPr>
          </w:p>
        </w:tc>
        <w:tc>
          <w:tcPr>
            <w:tcW w:w="624" w:type="dxa"/>
          </w:tcPr>
          <w:p w:rsidR="008553E9" w:rsidRDefault="008553E9">
            <w:pPr>
              <w:pStyle w:val="TableText"/>
            </w:pPr>
          </w:p>
        </w:tc>
        <w:tc>
          <w:tcPr>
            <w:tcW w:w="624" w:type="dxa"/>
          </w:tcPr>
          <w:p w:rsidR="008553E9" w:rsidRDefault="008553E9">
            <w:pPr>
              <w:pStyle w:val="TableText"/>
            </w:pPr>
          </w:p>
        </w:tc>
        <w:tc>
          <w:tcPr>
            <w:tcW w:w="6519" w:type="dxa"/>
            <w:gridSpan w:val="3"/>
          </w:tcPr>
          <w:p w:rsidR="008553E9" w:rsidRDefault="008553E9" w:rsidP="008E6946">
            <w:pPr>
              <w:pStyle w:val="TableBlock"/>
            </w:pPr>
            <w:r>
              <w:rPr>
                <w:rFonts w:hint="cs"/>
                <w:rtl/>
              </w:rPr>
              <w:t xml:space="preserve">"(ד) הוראות סעיף זה </w:t>
            </w:r>
            <w:r w:rsidR="006569B9">
              <w:rPr>
                <w:rFonts w:hint="cs"/>
                <w:rtl/>
              </w:rPr>
              <w:t xml:space="preserve">לא יחולו על תכנית מועדפת לדיור הכוללת </w:t>
            </w:r>
            <w:r>
              <w:rPr>
                <w:rFonts w:hint="cs"/>
                <w:rtl/>
              </w:rPr>
              <w:t xml:space="preserve">מתחם </w:t>
            </w:r>
            <w:r w:rsidR="00543BD8">
              <w:rPr>
                <w:rFonts w:hint="cs"/>
                <w:rtl/>
              </w:rPr>
              <w:t>מועדף לדיור לפי</w:t>
            </w:r>
            <w:r w:rsidR="000858BF">
              <w:rPr>
                <w:rFonts w:hint="cs"/>
                <w:rtl/>
              </w:rPr>
              <w:t xml:space="preserve"> סעיף 3(א)(3)</w:t>
            </w:r>
            <w:r>
              <w:rPr>
                <w:rFonts w:hint="cs"/>
                <w:rtl/>
              </w:rPr>
              <w:t>."</w:t>
            </w:r>
          </w:p>
        </w:tc>
      </w:tr>
      <w:tr w:rsidR="00B212F5" w:rsidTr="00E0678D">
        <w:trPr>
          <w:gridAfter w:val="1"/>
          <w:wAfter w:w="108" w:type="dxa"/>
        </w:trPr>
        <w:tc>
          <w:tcPr>
            <w:tcW w:w="1871" w:type="dxa"/>
          </w:tcPr>
          <w:p w:rsidR="009C0FD5" w:rsidRDefault="009C0FD5">
            <w:pPr>
              <w:pStyle w:val="TableSideHeading"/>
            </w:pPr>
          </w:p>
        </w:tc>
        <w:tc>
          <w:tcPr>
            <w:tcW w:w="624" w:type="dxa"/>
          </w:tcPr>
          <w:p w:rsidR="009C0FD5" w:rsidRDefault="009C0FD5" w:rsidP="009C0FD5">
            <w:pPr>
              <w:pStyle w:val="TableText"/>
            </w:pPr>
          </w:p>
        </w:tc>
        <w:tc>
          <w:tcPr>
            <w:tcW w:w="624" w:type="dxa"/>
          </w:tcPr>
          <w:p w:rsidR="009C0FD5" w:rsidRPr="00390038" w:rsidRDefault="009C0FD5" w:rsidP="00822692">
            <w:pPr>
              <w:pStyle w:val="TableText"/>
              <w:tabs>
                <w:tab w:val="clear" w:pos="624"/>
              </w:tabs>
              <w:ind w:right="0"/>
              <w:jc w:val="both"/>
            </w:pPr>
          </w:p>
        </w:tc>
        <w:tc>
          <w:tcPr>
            <w:tcW w:w="6519" w:type="dxa"/>
            <w:gridSpan w:val="3"/>
          </w:tcPr>
          <w:p w:rsidR="009C0FD5" w:rsidRPr="00390038" w:rsidRDefault="008553E9" w:rsidP="008E6946">
            <w:pPr>
              <w:pStyle w:val="TableBlock"/>
              <w:rPr>
                <w:rtl/>
              </w:rPr>
            </w:pPr>
            <w:r w:rsidRPr="00390038">
              <w:rPr>
                <w:rFonts w:hint="cs"/>
                <w:rtl/>
              </w:rPr>
              <w:t>(ה) על אף הקבוע בסעיף</w:t>
            </w:r>
            <w:r w:rsidR="000858BF">
              <w:rPr>
                <w:rFonts w:hint="cs"/>
                <w:rtl/>
              </w:rPr>
              <w:t xml:space="preserve"> קטן</w:t>
            </w:r>
            <w:r w:rsidRPr="00390038">
              <w:rPr>
                <w:rFonts w:hint="cs"/>
                <w:rtl/>
              </w:rPr>
              <w:t xml:space="preserve"> (ג), תכנית </w:t>
            </w:r>
            <w:r w:rsidR="000858BF">
              <w:rPr>
                <w:rFonts w:hint="cs"/>
                <w:rtl/>
              </w:rPr>
              <w:t xml:space="preserve">מועדפת לדיור </w:t>
            </w:r>
            <w:r w:rsidR="002F3C57">
              <w:rPr>
                <w:rFonts w:hint="cs"/>
                <w:rtl/>
              </w:rPr>
              <w:t xml:space="preserve">הכוללת מתחם </w:t>
            </w:r>
            <w:r w:rsidR="000858BF">
              <w:rPr>
                <w:rFonts w:hint="cs"/>
                <w:rtl/>
              </w:rPr>
              <w:t xml:space="preserve">מועדף לדיור </w:t>
            </w:r>
            <w:r w:rsidRPr="00390038">
              <w:rPr>
                <w:rFonts w:hint="cs"/>
                <w:rtl/>
              </w:rPr>
              <w:t>לפי סעיף (3)(א)(4) שלא הוחל בביצועה תוך התקופה האמורה</w:t>
            </w:r>
            <w:r w:rsidR="000858BF">
              <w:rPr>
                <w:rFonts w:hint="cs"/>
                <w:rtl/>
              </w:rPr>
              <w:t xml:space="preserve"> בסעיף </w:t>
            </w:r>
            <w:r w:rsidR="000858BF" w:rsidRPr="00BD7EFC">
              <w:rPr>
                <w:rFonts w:hint="cs"/>
                <w:rtl/>
              </w:rPr>
              <w:t>קטן (</w:t>
            </w:r>
            <w:r w:rsidR="00BD7EFC" w:rsidRPr="00BD7EFC">
              <w:rPr>
                <w:rFonts w:hint="cs"/>
                <w:rtl/>
              </w:rPr>
              <w:t>א</w:t>
            </w:r>
            <w:r w:rsidR="000858BF" w:rsidRPr="00BD7EFC">
              <w:rPr>
                <w:rFonts w:hint="cs"/>
                <w:rtl/>
              </w:rPr>
              <w:t>)</w:t>
            </w:r>
            <w:r w:rsidRPr="00BD7EFC">
              <w:rPr>
                <w:rFonts w:hint="cs"/>
                <w:rtl/>
              </w:rPr>
              <w:t>,</w:t>
            </w:r>
            <w:r w:rsidR="00822692" w:rsidRPr="00390038">
              <w:rPr>
                <w:rFonts w:hint="cs"/>
                <w:rtl/>
              </w:rPr>
              <w:t xml:space="preserve"> יפקע תוקפה, אלא אם </w:t>
            </w:r>
            <w:r w:rsidR="005116C6">
              <w:rPr>
                <w:rFonts w:hint="cs"/>
                <w:rtl/>
              </w:rPr>
              <w:t xml:space="preserve">כן </w:t>
            </w:r>
            <w:r w:rsidR="00822692" w:rsidRPr="00390038">
              <w:rPr>
                <w:rFonts w:hint="cs"/>
                <w:rtl/>
              </w:rPr>
              <w:t xml:space="preserve">החליטה המועצה הארצית </w:t>
            </w:r>
            <w:r w:rsidR="00390038" w:rsidRPr="00390038">
              <w:rPr>
                <w:rFonts w:hint="cs"/>
                <w:rtl/>
              </w:rPr>
              <w:t xml:space="preserve">בתוך התקופה האמורה </w:t>
            </w:r>
            <w:r w:rsidR="00822692" w:rsidRPr="00390038">
              <w:rPr>
                <w:rFonts w:hint="cs"/>
                <w:rtl/>
              </w:rPr>
              <w:t>אחרת</w:t>
            </w:r>
            <w:r w:rsidR="00390038" w:rsidRPr="00390038">
              <w:rPr>
                <w:rFonts w:hint="cs"/>
                <w:rtl/>
              </w:rPr>
              <w:t>,</w:t>
            </w:r>
            <w:r w:rsidR="00822692" w:rsidRPr="00390038">
              <w:rPr>
                <w:rFonts w:hint="cs"/>
                <w:rtl/>
              </w:rPr>
              <w:t xml:space="preserve"> ונימקה את החלטתה</w:t>
            </w:r>
            <w:r w:rsidR="00543BD8">
              <w:rPr>
                <w:rFonts w:hint="cs"/>
                <w:rtl/>
              </w:rPr>
              <w:t>.</w:t>
            </w:r>
            <w:r w:rsidR="00822692" w:rsidRPr="00390038">
              <w:rPr>
                <w:rFonts w:hint="cs"/>
                <w:rtl/>
              </w:rPr>
              <w:t>"</w:t>
            </w:r>
          </w:p>
        </w:tc>
      </w:tr>
      <w:tr w:rsidR="00B212F5" w:rsidTr="00E0678D">
        <w:trPr>
          <w:gridAfter w:val="1"/>
          <w:wAfter w:w="108" w:type="dxa"/>
        </w:trPr>
        <w:tc>
          <w:tcPr>
            <w:tcW w:w="1871" w:type="dxa"/>
          </w:tcPr>
          <w:p w:rsidR="006D6D95" w:rsidRDefault="00D371A8">
            <w:pPr>
              <w:pStyle w:val="TableSideHeading"/>
              <w:rPr>
                <w:rtl/>
              </w:rPr>
            </w:pPr>
            <w:r>
              <w:rPr>
                <w:rFonts w:hint="cs"/>
                <w:rtl/>
              </w:rPr>
              <w:t>תחילה ותחולה</w:t>
            </w:r>
          </w:p>
        </w:tc>
        <w:tc>
          <w:tcPr>
            <w:tcW w:w="624" w:type="dxa"/>
          </w:tcPr>
          <w:p w:rsidR="006D6D95" w:rsidRDefault="006D6D95" w:rsidP="00D371A8">
            <w:pPr>
              <w:pStyle w:val="TableText"/>
              <w:numPr>
                <w:ilvl w:val="0"/>
                <w:numId w:val="17"/>
              </w:numPr>
              <w:rPr>
                <w:rtl/>
              </w:rPr>
            </w:pPr>
          </w:p>
        </w:tc>
        <w:tc>
          <w:tcPr>
            <w:tcW w:w="7143" w:type="dxa"/>
            <w:gridSpan w:val="4"/>
          </w:tcPr>
          <w:p w:rsidR="006D6D95" w:rsidRDefault="00D371A8" w:rsidP="008E6946">
            <w:pPr>
              <w:pStyle w:val="TableBlock"/>
              <w:numPr>
                <w:ilvl w:val="0"/>
                <w:numId w:val="26"/>
              </w:numPr>
              <w:tabs>
                <w:tab w:val="left" w:pos="624"/>
              </w:tabs>
              <w:rPr>
                <w:rtl/>
              </w:rPr>
            </w:pPr>
            <w:r>
              <w:rPr>
                <w:rFonts w:hint="cs"/>
                <w:rtl/>
              </w:rPr>
              <w:t>תחילתו של חוק זה ביום פרסומו</w:t>
            </w:r>
            <w:r w:rsidR="006569B9">
              <w:rPr>
                <w:rFonts w:hint="cs"/>
                <w:rtl/>
              </w:rPr>
              <w:t xml:space="preserve"> (בחוק זה "יום התחילה").</w:t>
            </w:r>
          </w:p>
        </w:tc>
      </w:tr>
      <w:tr w:rsidR="00B212F5" w:rsidTr="00E0678D">
        <w:trPr>
          <w:gridAfter w:val="1"/>
          <w:wAfter w:w="108" w:type="dxa"/>
        </w:trPr>
        <w:tc>
          <w:tcPr>
            <w:tcW w:w="1871" w:type="dxa"/>
          </w:tcPr>
          <w:p w:rsidR="006569B9" w:rsidRDefault="006569B9">
            <w:pPr>
              <w:pStyle w:val="TableSideHeading"/>
              <w:rPr>
                <w:rtl/>
              </w:rPr>
            </w:pPr>
          </w:p>
        </w:tc>
        <w:tc>
          <w:tcPr>
            <w:tcW w:w="624" w:type="dxa"/>
          </w:tcPr>
          <w:p w:rsidR="006569B9" w:rsidRDefault="006569B9" w:rsidP="006569B9">
            <w:pPr>
              <w:pStyle w:val="TableText"/>
              <w:ind w:left="169"/>
              <w:rPr>
                <w:rtl/>
              </w:rPr>
            </w:pPr>
          </w:p>
        </w:tc>
        <w:tc>
          <w:tcPr>
            <w:tcW w:w="7143" w:type="dxa"/>
            <w:gridSpan w:val="4"/>
          </w:tcPr>
          <w:p w:rsidR="006569B9" w:rsidRDefault="006569B9" w:rsidP="008E6946">
            <w:pPr>
              <w:pStyle w:val="TableBlock"/>
              <w:numPr>
                <w:ilvl w:val="0"/>
                <w:numId w:val="26"/>
              </w:numPr>
              <w:tabs>
                <w:tab w:val="left" w:pos="624"/>
              </w:tabs>
              <w:rPr>
                <w:rtl/>
              </w:rPr>
            </w:pPr>
            <w:r>
              <w:rPr>
                <w:rFonts w:hint="cs"/>
                <w:rtl/>
              </w:rPr>
              <w:t xml:space="preserve">הוראות חוק זה, יחולו על תכניות הכוללות מתחמים מועדפים לדיור שהוחלט עליהם </w:t>
            </w:r>
            <w:r w:rsidR="00885048">
              <w:rPr>
                <w:rFonts w:hint="cs"/>
                <w:rtl/>
              </w:rPr>
              <w:t xml:space="preserve">לפי סעיף 3 לחוק העיקרי כנוסחו בסעיף 2 לחוק זה, </w:t>
            </w:r>
            <w:r>
              <w:rPr>
                <w:rFonts w:hint="cs"/>
                <w:rtl/>
              </w:rPr>
              <w:t>לאחר יום התחילה.</w:t>
            </w:r>
          </w:p>
        </w:tc>
      </w:tr>
      <w:tr w:rsidR="00B212F5" w:rsidTr="00E0678D">
        <w:tc>
          <w:tcPr>
            <w:tcW w:w="1871" w:type="dxa"/>
          </w:tcPr>
          <w:p w:rsidR="00FA557B" w:rsidRPr="00A643D0" w:rsidRDefault="00FA557B">
            <w:pPr>
              <w:pStyle w:val="TableSideHeading"/>
              <w:rPr>
                <w:rtl/>
              </w:rPr>
            </w:pPr>
            <w:r w:rsidRPr="00A643D0">
              <w:rPr>
                <w:rFonts w:hint="cs"/>
                <w:rtl/>
              </w:rPr>
              <w:lastRenderedPageBreak/>
              <w:t>תיקון חוק התכנון והבניה</w:t>
            </w:r>
          </w:p>
        </w:tc>
        <w:tc>
          <w:tcPr>
            <w:tcW w:w="624" w:type="dxa"/>
          </w:tcPr>
          <w:p w:rsidR="00FA557B" w:rsidRPr="00A643D0" w:rsidRDefault="00FA557B" w:rsidP="00FA557B">
            <w:pPr>
              <w:pStyle w:val="TableText"/>
              <w:rPr>
                <w:rtl/>
              </w:rPr>
            </w:pPr>
            <w:r w:rsidRPr="00A643D0">
              <w:rPr>
                <w:rFonts w:hint="cs"/>
                <w:rtl/>
              </w:rPr>
              <w:t>10.</w:t>
            </w:r>
          </w:p>
        </w:tc>
        <w:tc>
          <w:tcPr>
            <w:tcW w:w="7143" w:type="dxa"/>
            <w:gridSpan w:val="5"/>
          </w:tcPr>
          <w:p w:rsidR="00FA557B" w:rsidRPr="00A643D0" w:rsidRDefault="00DF2255" w:rsidP="008E6946">
            <w:pPr>
              <w:pStyle w:val="TableBlock"/>
              <w:rPr>
                <w:rtl/>
              </w:rPr>
            </w:pPr>
            <w:r>
              <w:rPr>
                <w:rtl/>
              </w:rPr>
              <w:t>בחוק התכנון והבניה, התשכ"ה-</w:t>
            </w:r>
            <w:r w:rsidR="00FA557B" w:rsidRPr="00A643D0">
              <w:rPr>
                <w:rtl/>
              </w:rPr>
              <w:t>1965</w:t>
            </w:r>
            <w:r w:rsidR="00E2553F" w:rsidRPr="00A643D0">
              <w:rPr>
                <w:rStyle w:val="a7"/>
                <w:rtl/>
              </w:rPr>
              <w:footnoteReference w:id="4"/>
            </w:r>
            <w:r w:rsidR="00FA557B" w:rsidRPr="00A643D0">
              <w:rPr>
                <w:rtl/>
              </w:rPr>
              <w:t xml:space="preserve"> , בסעיף 62א(א2)(1), אחרי "כהגדרתם בסעיף 33א", יבוא:  "או </w:t>
            </w:r>
            <w:r>
              <w:rPr>
                <w:rFonts w:hint="cs"/>
                <w:rtl/>
              </w:rPr>
              <w:t>ב</w:t>
            </w:r>
            <w:r w:rsidR="00FA557B" w:rsidRPr="00A643D0">
              <w:rPr>
                <w:rtl/>
              </w:rPr>
              <w:t>מתחם שהוועדה כהגדרתה בסעיף 49כח לחוק מיסוי מקרקעין, נתנה לגביו החלטה מקדמית לפי הוראות שנקבעו לפי הסעיף האמור, ולפיה בהתקיים התנאים שנקבעו בהוראות כאמור,  בכוונתה להמליץ לממשלה להכריז עליו כעל מתחם פינוי ובינוי במסלול מיסוי"</w:t>
            </w:r>
          </w:p>
        </w:tc>
      </w:tr>
    </w:tbl>
    <w:p w:rsidR="00303AB6" w:rsidRPr="00303AB6" w:rsidRDefault="00303AB6" w:rsidP="00F7379C">
      <w:pPr>
        <w:pStyle w:val="HeadHatzaotHok"/>
        <w:keepNext w:val="0"/>
        <w:keepLines w:val="0"/>
        <w:rPr>
          <w:rtl/>
        </w:rPr>
      </w:pPr>
    </w:p>
    <w:p w:rsidR="00303AB6" w:rsidRDefault="00303AB6">
      <w:pPr>
        <w:pStyle w:val="HeadDivreiHesber"/>
        <w:rPr>
          <w:rtl/>
        </w:rPr>
      </w:pPr>
    </w:p>
    <w:p w:rsidR="00303AB6" w:rsidRPr="002213BB" w:rsidRDefault="00303AB6">
      <w:pPr>
        <w:pStyle w:val="Hesber1st"/>
        <w:tabs>
          <w:tab w:val="clear" w:pos="680"/>
        </w:tabs>
        <w:rPr>
          <w:rtl/>
        </w:rPr>
      </w:pPr>
    </w:p>
    <w:p w:rsidR="00303AB6" w:rsidRPr="004900A8" w:rsidRDefault="00303AB6">
      <w:pPr>
        <w:pStyle w:val="HesberWriters"/>
        <w:spacing w:after="120"/>
        <w:rPr>
          <w:rtl/>
        </w:rPr>
      </w:pPr>
      <w:r>
        <w:rPr>
          <w:rtl/>
        </w:rPr>
        <w:t xml:space="preserve"> </w:t>
      </w:r>
    </w:p>
    <w:p w:rsidR="00303AB6" w:rsidRDefault="00303AB6"/>
    <w:sectPr w:rsidR="00303AB6" w:rsidSect="006D751F">
      <w:footerReference w:type="even" r:id="rId11"/>
      <w:footerReference w:type="default" r:id="rId12"/>
      <w:pgSz w:w="11907" w:h="16840" w:code="9"/>
      <w:pgMar w:top="1134" w:right="1134" w:bottom="1134" w:left="1134" w:header="680" w:footer="680"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3D3" w:rsidRDefault="002133D3">
      <w:r>
        <w:separator/>
      </w:r>
    </w:p>
  </w:endnote>
  <w:endnote w:type="continuationSeparator" w:id="0">
    <w:p w:rsidR="002133D3" w:rsidRDefault="002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B2" w:rsidRDefault="009676DA" w:rsidP="002213BB">
    <w:pPr>
      <w:pStyle w:val="ab"/>
      <w:framePr w:wrap="around" w:vAnchor="text" w:hAnchor="text" w:xAlign="center" w:y="1"/>
      <w:rPr>
        <w:rStyle w:val="ad"/>
      </w:rPr>
    </w:pPr>
    <w:r>
      <w:rPr>
        <w:rStyle w:val="ad"/>
        <w:rtl/>
      </w:rPr>
      <w:fldChar w:fldCharType="begin"/>
    </w:r>
    <w:r w:rsidR="003202B2">
      <w:rPr>
        <w:rStyle w:val="ad"/>
      </w:rPr>
      <w:instrText xml:space="preserve">PAGE  </w:instrText>
    </w:r>
    <w:r>
      <w:rPr>
        <w:rStyle w:val="ad"/>
        <w:rtl/>
      </w:rPr>
      <w:fldChar w:fldCharType="end"/>
    </w:r>
  </w:p>
  <w:p w:rsidR="003202B2" w:rsidRDefault="003202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B2" w:rsidRPr="006D751F" w:rsidRDefault="009676DA" w:rsidP="002213BB">
    <w:pPr>
      <w:pStyle w:val="ab"/>
      <w:framePr w:wrap="around" w:vAnchor="text" w:hAnchor="text" w:xAlign="center" w:y="1"/>
      <w:rPr>
        <w:rStyle w:val="ad"/>
        <w:rFonts w:cs="David"/>
        <w:sz w:val="26"/>
        <w:szCs w:val="26"/>
      </w:rPr>
    </w:pPr>
    <w:r w:rsidRPr="006D751F">
      <w:rPr>
        <w:rStyle w:val="ad"/>
        <w:rFonts w:cs="David"/>
        <w:sz w:val="26"/>
        <w:szCs w:val="26"/>
        <w:rtl/>
      </w:rPr>
      <w:fldChar w:fldCharType="begin"/>
    </w:r>
    <w:r w:rsidR="003202B2" w:rsidRPr="006D751F">
      <w:rPr>
        <w:rStyle w:val="ad"/>
        <w:rFonts w:cs="David"/>
        <w:sz w:val="26"/>
        <w:szCs w:val="26"/>
      </w:rPr>
      <w:instrText xml:space="preserve">PAGE  </w:instrText>
    </w:r>
    <w:r w:rsidRPr="006D751F">
      <w:rPr>
        <w:rStyle w:val="ad"/>
        <w:rFonts w:cs="David"/>
        <w:sz w:val="26"/>
        <w:szCs w:val="26"/>
        <w:rtl/>
      </w:rPr>
      <w:fldChar w:fldCharType="separate"/>
    </w:r>
    <w:r w:rsidR="009963E5">
      <w:rPr>
        <w:rStyle w:val="ad"/>
        <w:rFonts w:cs="David"/>
        <w:noProof/>
        <w:sz w:val="26"/>
        <w:szCs w:val="26"/>
        <w:rtl/>
      </w:rPr>
      <w:t>1</w:t>
    </w:r>
    <w:r w:rsidRPr="006D751F">
      <w:rPr>
        <w:rStyle w:val="ad"/>
        <w:rFonts w:cs="David"/>
        <w:sz w:val="26"/>
        <w:szCs w:val="26"/>
        <w:rtl/>
      </w:rPr>
      <w:fldChar w:fldCharType="end"/>
    </w:r>
  </w:p>
  <w:p w:rsidR="003202B2" w:rsidRDefault="003202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3D3" w:rsidRDefault="002133D3">
      <w:pPr>
        <w:ind w:firstLine="0"/>
      </w:pPr>
      <w:r>
        <w:separator/>
      </w:r>
    </w:p>
  </w:footnote>
  <w:footnote w:type="continuationSeparator" w:id="0">
    <w:p w:rsidR="002133D3" w:rsidRDefault="002133D3">
      <w:r>
        <w:continuationSeparator/>
      </w:r>
    </w:p>
  </w:footnote>
  <w:footnote w:type="continuationNotice" w:id="1">
    <w:p w:rsidR="002133D3" w:rsidRDefault="002133D3"/>
  </w:footnote>
  <w:footnote w:id="2">
    <w:p w:rsidR="003202B2" w:rsidRDefault="003202B2" w:rsidP="002F3C57">
      <w:pPr>
        <w:pStyle w:val="a5"/>
      </w:pPr>
      <w:r>
        <w:rPr>
          <w:rStyle w:val="a7"/>
        </w:rPr>
        <w:footnoteRef/>
      </w:r>
      <w:r>
        <w:rPr>
          <w:rtl/>
        </w:rPr>
        <w:t xml:space="preserve"> </w:t>
      </w:r>
      <w:r w:rsidRPr="002F3C57">
        <w:rPr>
          <w:rtl/>
        </w:rPr>
        <w:t>ס"ח התשע"ד, עמ' 750.</w:t>
      </w:r>
    </w:p>
  </w:footnote>
  <w:footnote w:id="3">
    <w:p w:rsidR="003202B2" w:rsidRDefault="003202B2">
      <w:pPr>
        <w:pStyle w:val="a5"/>
      </w:pPr>
      <w:r>
        <w:rPr>
          <w:rStyle w:val="a7"/>
        </w:rPr>
        <w:footnoteRef/>
      </w:r>
      <w:r>
        <w:rPr>
          <w:rtl/>
        </w:rPr>
        <w:t xml:space="preserve"> </w:t>
      </w:r>
      <w:r w:rsidRPr="00353E93">
        <w:rPr>
          <w:rtl/>
        </w:rPr>
        <w:t>ס"ח התשכ"ג, עמ' 156.</w:t>
      </w:r>
    </w:p>
  </w:footnote>
  <w:footnote w:id="4">
    <w:p w:rsidR="003202B2" w:rsidRDefault="003202B2">
      <w:pPr>
        <w:pStyle w:val="a5"/>
        <w:rPr>
          <w:rtl/>
        </w:rPr>
      </w:pPr>
      <w:r>
        <w:rPr>
          <w:rStyle w:val="a7"/>
        </w:rPr>
        <w:footnoteRef/>
      </w:r>
      <w:r>
        <w:rPr>
          <w:rtl/>
        </w:rPr>
        <w:t xml:space="preserve"> </w:t>
      </w:r>
      <w:r>
        <w:rPr>
          <w:rFonts w:hint="cs"/>
          <w:rtl/>
        </w:rPr>
        <w:t>ס"ח התשכ"ה, עמ' 307.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08955F04"/>
    <w:multiLevelType w:val="hybridMultilevel"/>
    <w:tmpl w:val="29C4C842"/>
    <w:lvl w:ilvl="0" w:tplc="9B86D21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720AA"/>
    <w:multiLevelType w:val="hybridMultilevel"/>
    <w:tmpl w:val="D71A79EE"/>
    <w:lvl w:ilvl="0" w:tplc="1CE01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104D"/>
    <w:multiLevelType w:val="hybridMultilevel"/>
    <w:tmpl w:val="0DBA0FB4"/>
    <w:lvl w:ilvl="0" w:tplc="0E8ED39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F05D8"/>
    <w:multiLevelType w:val="hybridMultilevel"/>
    <w:tmpl w:val="A0D8E87E"/>
    <w:lvl w:ilvl="0" w:tplc="CE66D62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20AB6"/>
    <w:multiLevelType w:val="hybridMultilevel"/>
    <w:tmpl w:val="FB208382"/>
    <w:lvl w:ilvl="0" w:tplc="581A69BE">
      <w:start w:val="4"/>
      <w:numFmt w:val="decimal"/>
      <w:lvlText w:val="%1."/>
      <w:lvlJc w:val="left"/>
      <w:pPr>
        <w:ind w:left="677" w:hanging="360"/>
      </w:pPr>
      <w:rPr>
        <w:rFonts w:hint="default"/>
        <w:sz w:val="26"/>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5E22EBD"/>
    <w:multiLevelType w:val="hybridMultilevel"/>
    <w:tmpl w:val="6F00E73C"/>
    <w:lvl w:ilvl="0" w:tplc="B29A66C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0699A"/>
    <w:multiLevelType w:val="hybridMultilevel"/>
    <w:tmpl w:val="23B0A218"/>
    <w:lvl w:ilvl="0" w:tplc="8904024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62429"/>
    <w:multiLevelType w:val="hybridMultilevel"/>
    <w:tmpl w:val="D4902984"/>
    <w:lvl w:ilvl="0" w:tplc="C478DDD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626FE8"/>
    <w:multiLevelType w:val="hybridMultilevel"/>
    <w:tmpl w:val="E4728DB8"/>
    <w:lvl w:ilvl="0" w:tplc="66203D5C">
      <w:start w:val="1"/>
      <w:numFmt w:val="hebrew1"/>
      <w:lvlText w:val="%1."/>
      <w:lvlJc w:val="left"/>
      <w:pPr>
        <w:ind w:left="720" w:hanging="360"/>
      </w:pPr>
      <w:rPr>
        <w:rFonts w:ascii="Hadasa Roso SL" w:eastAsia="MS Mincho" w:hAnsi="Hadasa Roso SL"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91DA6"/>
    <w:multiLevelType w:val="hybridMultilevel"/>
    <w:tmpl w:val="7DD6FF00"/>
    <w:lvl w:ilvl="0" w:tplc="CA7A50E2">
      <w:start w:val="1"/>
      <w:numFmt w:val="decimal"/>
      <w:lvlRestart w:val="0"/>
      <w:lvlText w:val="(%1)"/>
      <w:lvlJc w:val="left"/>
      <w:pPr>
        <w:ind w:left="644" w:hanging="360"/>
      </w:pPr>
      <w:rPr>
        <w:rFonts w:hint="default"/>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12836E3"/>
    <w:multiLevelType w:val="hybridMultilevel"/>
    <w:tmpl w:val="94FE557C"/>
    <w:lvl w:ilvl="0" w:tplc="80EAF7A8">
      <w:start w:val="1"/>
      <w:numFmt w:val="decimal"/>
      <w:lvlRestart w:val="0"/>
      <w:lvlText w:val="(%1)"/>
      <w:lvlJc w:val="left"/>
      <w:pPr>
        <w:ind w:left="677"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06198"/>
    <w:multiLevelType w:val="multilevel"/>
    <w:tmpl w:val="3724D83C"/>
    <w:lvl w:ilvl="0">
      <w:start w:val="1"/>
      <w:numFmt w:val="hebrew1"/>
      <w:pStyle w:val="Heading21"/>
      <w:lvlText w:val="(%1)"/>
      <w:lvlJc w:val="left"/>
      <w:pPr>
        <w:tabs>
          <w:tab w:val="num" w:pos="1758"/>
        </w:tabs>
        <w:ind w:left="1758" w:hanging="567"/>
      </w:pPr>
      <w:rPr>
        <w:rFonts w:cs="Narkisim" w:hint="cs"/>
        <w:bCs w:val="0"/>
        <w:iCs w:val="0"/>
        <w:szCs w:val="24"/>
      </w:rPr>
    </w:lvl>
    <w:lvl w:ilvl="1">
      <w:start w:val="1"/>
      <w:numFmt w:val="decimal"/>
      <w:lvlText w:val="(%2)"/>
      <w:lvlJc w:val="left"/>
      <w:pPr>
        <w:tabs>
          <w:tab w:val="num" w:pos="2438"/>
        </w:tabs>
        <w:ind w:left="2438" w:hanging="567"/>
      </w:pPr>
      <w:rPr>
        <w:rFonts w:cs="Narkisim" w:hint="cs"/>
        <w:bCs w:val="0"/>
        <w:iCs w:val="0"/>
        <w:szCs w:val="24"/>
      </w:rPr>
    </w:lvl>
    <w:lvl w:ilvl="2">
      <w:start w:val="1"/>
      <w:numFmt w:val="decimal"/>
      <w:lvlText w:val="(%3)"/>
      <w:lvlJc w:val="left"/>
      <w:pPr>
        <w:tabs>
          <w:tab w:val="num" w:pos="2438"/>
        </w:tabs>
        <w:ind w:left="2438" w:hanging="567"/>
      </w:pPr>
      <w:rPr>
        <w:rFonts w:cs="Narkisim" w:hint="cs"/>
        <w:bCs w:val="0"/>
        <w:iCs w:val="0"/>
        <w:szCs w:val="24"/>
      </w:rPr>
    </w:lvl>
    <w:lvl w:ilvl="3">
      <w:start w:val="1"/>
      <w:numFmt w:val="lowerLetter"/>
      <w:lvlText w:val="%4)"/>
      <w:lvlJc w:val="left"/>
      <w:pPr>
        <w:tabs>
          <w:tab w:val="num" w:pos="3960"/>
        </w:tabs>
        <w:ind w:left="3600" w:firstLine="0"/>
      </w:pPr>
      <w:rPr>
        <w:rFonts w:hint="default"/>
      </w:rPr>
    </w:lvl>
    <w:lvl w:ilvl="4">
      <w:start w:val="1"/>
      <w:numFmt w:val="decimal"/>
      <w:lvlText w:val="(%5)"/>
      <w:lvlJc w:val="left"/>
      <w:pPr>
        <w:tabs>
          <w:tab w:val="num" w:pos="4680"/>
        </w:tabs>
        <w:ind w:left="4320" w:firstLine="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15:restartNumberingAfterBreak="0">
    <w:nsid w:val="26484B9A"/>
    <w:multiLevelType w:val="hybridMultilevel"/>
    <w:tmpl w:val="1EB2FA5C"/>
    <w:lvl w:ilvl="0" w:tplc="1AEE613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54139"/>
    <w:multiLevelType w:val="hybridMultilevel"/>
    <w:tmpl w:val="E92AA82A"/>
    <w:lvl w:ilvl="0" w:tplc="588C6D6A">
      <w:start w:val="1"/>
      <w:numFmt w:val="hebrew1"/>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 w15:restartNumberingAfterBreak="0">
    <w:nsid w:val="42D7046A"/>
    <w:multiLevelType w:val="hybridMultilevel"/>
    <w:tmpl w:val="D390E416"/>
    <w:lvl w:ilvl="0" w:tplc="F09EA7B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60EED"/>
    <w:multiLevelType w:val="hybridMultilevel"/>
    <w:tmpl w:val="9092BA5E"/>
    <w:lvl w:ilvl="0" w:tplc="7B6C8526">
      <w:start w:val="1"/>
      <w:numFmt w:val="decimal"/>
      <w:lvlRestart w:val="0"/>
      <w:lvlText w:val="(%1)"/>
      <w:lvlJc w:val="left"/>
      <w:pPr>
        <w:tabs>
          <w:tab w:val="num" w:pos="684"/>
        </w:tabs>
        <w:ind w:left="60" w:firstLine="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48094305"/>
    <w:multiLevelType w:val="hybridMultilevel"/>
    <w:tmpl w:val="B2669AAE"/>
    <w:lvl w:ilvl="0" w:tplc="983841E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32E07"/>
    <w:multiLevelType w:val="hybridMultilevel"/>
    <w:tmpl w:val="0E32FFCA"/>
    <w:lvl w:ilvl="0" w:tplc="B200349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465EC"/>
    <w:multiLevelType w:val="hybridMultilevel"/>
    <w:tmpl w:val="C9C29B66"/>
    <w:lvl w:ilvl="0" w:tplc="9E8CD09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A36C7"/>
    <w:multiLevelType w:val="hybridMultilevel"/>
    <w:tmpl w:val="6FC66E2C"/>
    <w:lvl w:ilvl="0" w:tplc="5528586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C7466"/>
    <w:multiLevelType w:val="hybridMultilevel"/>
    <w:tmpl w:val="20769720"/>
    <w:lvl w:ilvl="0" w:tplc="0409000F">
      <w:start w:val="1"/>
      <w:numFmt w:val="decimal"/>
      <w:lvlText w:val="%1."/>
      <w:lvlJc w:val="left"/>
      <w:pPr>
        <w:ind w:left="529"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54976"/>
    <w:multiLevelType w:val="hybridMultilevel"/>
    <w:tmpl w:val="10F61184"/>
    <w:lvl w:ilvl="0" w:tplc="ED5A3240">
      <w:start w:val="1"/>
      <w:numFmt w:val="hebrew1"/>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4" w15:restartNumberingAfterBreak="0">
    <w:nsid w:val="643A62C5"/>
    <w:multiLevelType w:val="hybridMultilevel"/>
    <w:tmpl w:val="CF4405A0"/>
    <w:lvl w:ilvl="0" w:tplc="116EFD8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4630D5"/>
    <w:multiLevelType w:val="hybridMultilevel"/>
    <w:tmpl w:val="4BF68E1E"/>
    <w:lvl w:ilvl="0" w:tplc="A6581778">
      <w:start w:val="1"/>
      <w:numFmt w:val="hebrew1"/>
      <w:lvlRestart w:val="0"/>
      <w:lvlText w:val="(%1)"/>
      <w:lvlJc w:val="left"/>
      <w:pPr>
        <w:tabs>
          <w:tab w:val="num" w:pos="765"/>
        </w:tabs>
        <w:ind w:left="141" w:firstLine="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6"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9"/>
  </w:num>
  <w:num w:numId="4">
    <w:abstractNumId w:val="27"/>
  </w:num>
  <w:num w:numId="5">
    <w:abstractNumId w:val="13"/>
  </w:num>
  <w:num w:numId="6">
    <w:abstractNumId w:val="23"/>
  </w:num>
  <w:num w:numId="7">
    <w:abstractNumId w:val="24"/>
  </w:num>
  <w:num w:numId="8">
    <w:abstractNumId w:val="25"/>
  </w:num>
  <w:num w:numId="9">
    <w:abstractNumId w:val="10"/>
  </w:num>
  <w:num w:numId="10">
    <w:abstractNumId w:val="6"/>
  </w:num>
  <w:num w:numId="11">
    <w:abstractNumId w:val="20"/>
  </w:num>
  <w:num w:numId="12">
    <w:abstractNumId w:val="15"/>
  </w:num>
  <w:num w:numId="13">
    <w:abstractNumId w:val="1"/>
  </w:num>
  <w:num w:numId="14">
    <w:abstractNumId w:val="12"/>
  </w:num>
  <w:num w:numId="15">
    <w:abstractNumId w:val="18"/>
  </w:num>
  <w:num w:numId="16">
    <w:abstractNumId w:val="5"/>
  </w:num>
  <w:num w:numId="17">
    <w:abstractNumId w:val="22"/>
  </w:num>
  <w:num w:numId="18">
    <w:abstractNumId w:val="16"/>
  </w:num>
  <w:num w:numId="19">
    <w:abstractNumId w:val="11"/>
  </w:num>
  <w:num w:numId="20">
    <w:abstractNumId w:val="7"/>
  </w:num>
  <w:num w:numId="21">
    <w:abstractNumId w:val="4"/>
  </w:num>
  <w:num w:numId="22">
    <w:abstractNumId w:val="19"/>
  </w:num>
  <w:num w:numId="23">
    <w:abstractNumId w:val="8"/>
  </w:num>
  <w:num w:numId="24">
    <w:abstractNumId w:val="17"/>
  </w:num>
  <w:num w:numId="25">
    <w:abstractNumId w:val="14"/>
  </w:num>
  <w:num w:numId="26">
    <w:abstractNumId w:val="3"/>
  </w:num>
  <w:num w:numId="27">
    <w:abstractNumId w:val="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B6"/>
    <w:rsid w:val="00001778"/>
    <w:rsid w:val="000023E0"/>
    <w:rsid w:val="000103BD"/>
    <w:rsid w:val="00010950"/>
    <w:rsid w:val="00011BA0"/>
    <w:rsid w:val="00011C4D"/>
    <w:rsid w:val="0001316D"/>
    <w:rsid w:val="00014599"/>
    <w:rsid w:val="00014D8E"/>
    <w:rsid w:val="00017BED"/>
    <w:rsid w:val="00020CAF"/>
    <w:rsid w:val="00023504"/>
    <w:rsid w:val="000245C9"/>
    <w:rsid w:val="000278D5"/>
    <w:rsid w:val="00027C50"/>
    <w:rsid w:val="000312A8"/>
    <w:rsid w:val="0003252C"/>
    <w:rsid w:val="0003550A"/>
    <w:rsid w:val="0003612C"/>
    <w:rsid w:val="000423FC"/>
    <w:rsid w:val="00043CE4"/>
    <w:rsid w:val="00045D69"/>
    <w:rsid w:val="000528ED"/>
    <w:rsid w:val="0005382C"/>
    <w:rsid w:val="00053D75"/>
    <w:rsid w:val="00070BCE"/>
    <w:rsid w:val="00075445"/>
    <w:rsid w:val="0007639B"/>
    <w:rsid w:val="00080B43"/>
    <w:rsid w:val="000814F7"/>
    <w:rsid w:val="00084A3D"/>
    <w:rsid w:val="000858BF"/>
    <w:rsid w:val="00092990"/>
    <w:rsid w:val="000A240C"/>
    <w:rsid w:val="000A2810"/>
    <w:rsid w:val="000A3037"/>
    <w:rsid w:val="000A44A7"/>
    <w:rsid w:val="000B0EAB"/>
    <w:rsid w:val="000B118D"/>
    <w:rsid w:val="000B1250"/>
    <w:rsid w:val="000B1822"/>
    <w:rsid w:val="000B18ED"/>
    <w:rsid w:val="000B22A3"/>
    <w:rsid w:val="000B4317"/>
    <w:rsid w:val="000C1EA4"/>
    <w:rsid w:val="000C20B6"/>
    <w:rsid w:val="000C2149"/>
    <w:rsid w:val="000C2A84"/>
    <w:rsid w:val="000C2C85"/>
    <w:rsid w:val="000C3F40"/>
    <w:rsid w:val="000C50F6"/>
    <w:rsid w:val="000C549E"/>
    <w:rsid w:val="000C57A6"/>
    <w:rsid w:val="000C6A6D"/>
    <w:rsid w:val="000C72C2"/>
    <w:rsid w:val="000C7865"/>
    <w:rsid w:val="000D283F"/>
    <w:rsid w:val="000D2C98"/>
    <w:rsid w:val="000D3CAA"/>
    <w:rsid w:val="000D3E44"/>
    <w:rsid w:val="000D3E90"/>
    <w:rsid w:val="000E0149"/>
    <w:rsid w:val="000E2AF8"/>
    <w:rsid w:val="000E304D"/>
    <w:rsid w:val="000E3A35"/>
    <w:rsid w:val="000E459F"/>
    <w:rsid w:val="000E60DC"/>
    <w:rsid w:val="000F0029"/>
    <w:rsid w:val="000F0DEA"/>
    <w:rsid w:val="000F16C7"/>
    <w:rsid w:val="000F2779"/>
    <w:rsid w:val="00102507"/>
    <w:rsid w:val="00102970"/>
    <w:rsid w:val="00103DA2"/>
    <w:rsid w:val="001042DF"/>
    <w:rsid w:val="00112656"/>
    <w:rsid w:val="001133B2"/>
    <w:rsid w:val="00113CC3"/>
    <w:rsid w:val="00121102"/>
    <w:rsid w:val="001261C9"/>
    <w:rsid w:val="00136530"/>
    <w:rsid w:val="0013745B"/>
    <w:rsid w:val="00137748"/>
    <w:rsid w:val="00137CF2"/>
    <w:rsid w:val="001408B3"/>
    <w:rsid w:val="00142D93"/>
    <w:rsid w:val="001432AF"/>
    <w:rsid w:val="001436D3"/>
    <w:rsid w:val="0014460F"/>
    <w:rsid w:val="001447F6"/>
    <w:rsid w:val="00144B0A"/>
    <w:rsid w:val="00147CAE"/>
    <w:rsid w:val="0015290F"/>
    <w:rsid w:val="00154264"/>
    <w:rsid w:val="00157888"/>
    <w:rsid w:val="0016052C"/>
    <w:rsid w:val="00161837"/>
    <w:rsid w:val="0016248A"/>
    <w:rsid w:val="00162B97"/>
    <w:rsid w:val="001711BE"/>
    <w:rsid w:val="00171BEF"/>
    <w:rsid w:val="00171E15"/>
    <w:rsid w:val="001753B1"/>
    <w:rsid w:val="0017575F"/>
    <w:rsid w:val="00181256"/>
    <w:rsid w:val="00181A1B"/>
    <w:rsid w:val="00181EA3"/>
    <w:rsid w:val="00182A20"/>
    <w:rsid w:val="00182E30"/>
    <w:rsid w:val="0018448D"/>
    <w:rsid w:val="00184C38"/>
    <w:rsid w:val="00193217"/>
    <w:rsid w:val="00194BFC"/>
    <w:rsid w:val="00194CA3"/>
    <w:rsid w:val="00194F6C"/>
    <w:rsid w:val="00195572"/>
    <w:rsid w:val="001A28D6"/>
    <w:rsid w:val="001A7A53"/>
    <w:rsid w:val="001B1478"/>
    <w:rsid w:val="001B2473"/>
    <w:rsid w:val="001B320D"/>
    <w:rsid w:val="001B6670"/>
    <w:rsid w:val="001B6735"/>
    <w:rsid w:val="001B7CE6"/>
    <w:rsid w:val="001C11EC"/>
    <w:rsid w:val="001C3CC8"/>
    <w:rsid w:val="001C5094"/>
    <w:rsid w:val="001D2AA9"/>
    <w:rsid w:val="001D3FF9"/>
    <w:rsid w:val="001D549B"/>
    <w:rsid w:val="001D5E31"/>
    <w:rsid w:val="001D5EB6"/>
    <w:rsid w:val="001D7024"/>
    <w:rsid w:val="001D70F3"/>
    <w:rsid w:val="001D7EF3"/>
    <w:rsid w:val="001E2DD0"/>
    <w:rsid w:val="001E390B"/>
    <w:rsid w:val="001E3C82"/>
    <w:rsid w:val="001E48BB"/>
    <w:rsid w:val="001E61B7"/>
    <w:rsid w:val="001E73F2"/>
    <w:rsid w:val="001E7C1D"/>
    <w:rsid w:val="001F2259"/>
    <w:rsid w:val="001F58D5"/>
    <w:rsid w:val="001F660A"/>
    <w:rsid w:val="001F7082"/>
    <w:rsid w:val="00200906"/>
    <w:rsid w:val="0020326A"/>
    <w:rsid w:val="0020494D"/>
    <w:rsid w:val="00204FFD"/>
    <w:rsid w:val="00205A3C"/>
    <w:rsid w:val="0020651D"/>
    <w:rsid w:val="002133D3"/>
    <w:rsid w:val="002213BB"/>
    <w:rsid w:val="002245FA"/>
    <w:rsid w:val="00224B34"/>
    <w:rsid w:val="00226C43"/>
    <w:rsid w:val="00233DFB"/>
    <w:rsid w:val="002345C9"/>
    <w:rsid w:val="00236CCE"/>
    <w:rsid w:val="00237A71"/>
    <w:rsid w:val="00244997"/>
    <w:rsid w:val="00245831"/>
    <w:rsid w:val="00250D90"/>
    <w:rsid w:val="002521F3"/>
    <w:rsid w:val="002525DB"/>
    <w:rsid w:val="00255C43"/>
    <w:rsid w:val="00255CC5"/>
    <w:rsid w:val="00256C6A"/>
    <w:rsid w:val="00263F03"/>
    <w:rsid w:val="002655B9"/>
    <w:rsid w:val="002676E4"/>
    <w:rsid w:val="00267869"/>
    <w:rsid w:val="00271F33"/>
    <w:rsid w:val="002720A5"/>
    <w:rsid w:val="002806CE"/>
    <w:rsid w:val="002814D5"/>
    <w:rsid w:val="002862E7"/>
    <w:rsid w:val="0029060C"/>
    <w:rsid w:val="00294C8B"/>
    <w:rsid w:val="0029611C"/>
    <w:rsid w:val="00296D08"/>
    <w:rsid w:val="00296EED"/>
    <w:rsid w:val="00297F9B"/>
    <w:rsid w:val="002A01A0"/>
    <w:rsid w:val="002A1526"/>
    <w:rsid w:val="002A265F"/>
    <w:rsid w:val="002A6AD0"/>
    <w:rsid w:val="002A7EF5"/>
    <w:rsid w:val="002B51D1"/>
    <w:rsid w:val="002C04C2"/>
    <w:rsid w:val="002C0F25"/>
    <w:rsid w:val="002C18C4"/>
    <w:rsid w:val="002C1B87"/>
    <w:rsid w:val="002C3633"/>
    <w:rsid w:val="002C3915"/>
    <w:rsid w:val="002C5BFE"/>
    <w:rsid w:val="002C6D87"/>
    <w:rsid w:val="002D1C18"/>
    <w:rsid w:val="002D4F53"/>
    <w:rsid w:val="002D5D2D"/>
    <w:rsid w:val="002D68E8"/>
    <w:rsid w:val="002D76EA"/>
    <w:rsid w:val="002E25E5"/>
    <w:rsid w:val="002E3146"/>
    <w:rsid w:val="002E32F0"/>
    <w:rsid w:val="002E4542"/>
    <w:rsid w:val="002F3C57"/>
    <w:rsid w:val="002F4865"/>
    <w:rsid w:val="002F4CBE"/>
    <w:rsid w:val="002F6E24"/>
    <w:rsid w:val="002F7E40"/>
    <w:rsid w:val="00300B11"/>
    <w:rsid w:val="00303AB6"/>
    <w:rsid w:val="00310118"/>
    <w:rsid w:val="0031416A"/>
    <w:rsid w:val="00314957"/>
    <w:rsid w:val="003202B2"/>
    <w:rsid w:val="00321405"/>
    <w:rsid w:val="00322336"/>
    <w:rsid w:val="00322E4F"/>
    <w:rsid w:val="003230D2"/>
    <w:rsid w:val="00323FA8"/>
    <w:rsid w:val="003279AF"/>
    <w:rsid w:val="00330376"/>
    <w:rsid w:val="00331AF3"/>
    <w:rsid w:val="00334626"/>
    <w:rsid w:val="00335F4D"/>
    <w:rsid w:val="003367FE"/>
    <w:rsid w:val="00337DBF"/>
    <w:rsid w:val="003401C2"/>
    <w:rsid w:val="00344F91"/>
    <w:rsid w:val="003455DC"/>
    <w:rsid w:val="00346EBA"/>
    <w:rsid w:val="003503FC"/>
    <w:rsid w:val="003509F2"/>
    <w:rsid w:val="00351082"/>
    <w:rsid w:val="00351CDC"/>
    <w:rsid w:val="00352C2C"/>
    <w:rsid w:val="00353E93"/>
    <w:rsid w:val="00356BCC"/>
    <w:rsid w:val="003579F5"/>
    <w:rsid w:val="003628BF"/>
    <w:rsid w:val="003633C4"/>
    <w:rsid w:val="00371A0F"/>
    <w:rsid w:val="00372266"/>
    <w:rsid w:val="00372AB6"/>
    <w:rsid w:val="00372B59"/>
    <w:rsid w:val="00373BD5"/>
    <w:rsid w:val="00374C5B"/>
    <w:rsid w:val="00374ECC"/>
    <w:rsid w:val="00380958"/>
    <w:rsid w:val="00383FBA"/>
    <w:rsid w:val="003850F2"/>
    <w:rsid w:val="00390038"/>
    <w:rsid w:val="0039143F"/>
    <w:rsid w:val="00391847"/>
    <w:rsid w:val="00395D16"/>
    <w:rsid w:val="0039615B"/>
    <w:rsid w:val="003A574A"/>
    <w:rsid w:val="003A663D"/>
    <w:rsid w:val="003A6706"/>
    <w:rsid w:val="003B0217"/>
    <w:rsid w:val="003B784A"/>
    <w:rsid w:val="003C5919"/>
    <w:rsid w:val="003C5AE8"/>
    <w:rsid w:val="003C6FAF"/>
    <w:rsid w:val="003D0390"/>
    <w:rsid w:val="003D2471"/>
    <w:rsid w:val="003D2A1B"/>
    <w:rsid w:val="003D49CD"/>
    <w:rsid w:val="003D655C"/>
    <w:rsid w:val="003E0266"/>
    <w:rsid w:val="003E188B"/>
    <w:rsid w:val="003E18FB"/>
    <w:rsid w:val="003E4B5A"/>
    <w:rsid w:val="003E521A"/>
    <w:rsid w:val="003E7834"/>
    <w:rsid w:val="003F1942"/>
    <w:rsid w:val="003F2742"/>
    <w:rsid w:val="003F5FFA"/>
    <w:rsid w:val="003F6FC4"/>
    <w:rsid w:val="004015B5"/>
    <w:rsid w:val="00405752"/>
    <w:rsid w:val="004074F5"/>
    <w:rsid w:val="00410485"/>
    <w:rsid w:val="00412682"/>
    <w:rsid w:val="004155EC"/>
    <w:rsid w:val="00417379"/>
    <w:rsid w:val="00424618"/>
    <w:rsid w:val="004278FF"/>
    <w:rsid w:val="00430768"/>
    <w:rsid w:val="00430799"/>
    <w:rsid w:val="00430EBB"/>
    <w:rsid w:val="00431BDD"/>
    <w:rsid w:val="00437053"/>
    <w:rsid w:val="00440248"/>
    <w:rsid w:val="00440A73"/>
    <w:rsid w:val="00440A8A"/>
    <w:rsid w:val="00443B89"/>
    <w:rsid w:val="00443C79"/>
    <w:rsid w:val="0044427C"/>
    <w:rsid w:val="004461FF"/>
    <w:rsid w:val="004478AF"/>
    <w:rsid w:val="00447E7A"/>
    <w:rsid w:val="00450457"/>
    <w:rsid w:val="0045094F"/>
    <w:rsid w:val="00457DAC"/>
    <w:rsid w:val="0046005C"/>
    <w:rsid w:val="00461E39"/>
    <w:rsid w:val="0046210B"/>
    <w:rsid w:val="00466BD9"/>
    <w:rsid w:val="00467525"/>
    <w:rsid w:val="00471252"/>
    <w:rsid w:val="00473196"/>
    <w:rsid w:val="004742BC"/>
    <w:rsid w:val="00474A1A"/>
    <w:rsid w:val="004760C1"/>
    <w:rsid w:val="00476111"/>
    <w:rsid w:val="004761E1"/>
    <w:rsid w:val="0047717D"/>
    <w:rsid w:val="004816B0"/>
    <w:rsid w:val="00484E8A"/>
    <w:rsid w:val="00487CF7"/>
    <w:rsid w:val="004900A8"/>
    <w:rsid w:val="0049107E"/>
    <w:rsid w:val="004926A7"/>
    <w:rsid w:val="00496D63"/>
    <w:rsid w:val="004A3E73"/>
    <w:rsid w:val="004A4161"/>
    <w:rsid w:val="004A424F"/>
    <w:rsid w:val="004A430A"/>
    <w:rsid w:val="004A44A6"/>
    <w:rsid w:val="004A4B17"/>
    <w:rsid w:val="004A5B2F"/>
    <w:rsid w:val="004B0D40"/>
    <w:rsid w:val="004B44D0"/>
    <w:rsid w:val="004C455F"/>
    <w:rsid w:val="004C6AE5"/>
    <w:rsid w:val="004D2322"/>
    <w:rsid w:val="004D3845"/>
    <w:rsid w:val="004E2920"/>
    <w:rsid w:val="004E7E58"/>
    <w:rsid w:val="004F030D"/>
    <w:rsid w:val="004F08CD"/>
    <w:rsid w:val="004F1D75"/>
    <w:rsid w:val="004F31D4"/>
    <w:rsid w:val="0050052F"/>
    <w:rsid w:val="0050085F"/>
    <w:rsid w:val="00502FB7"/>
    <w:rsid w:val="00503233"/>
    <w:rsid w:val="00503C22"/>
    <w:rsid w:val="00504784"/>
    <w:rsid w:val="00506BCA"/>
    <w:rsid w:val="00507BA4"/>
    <w:rsid w:val="005116C6"/>
    <w:rsid w:val="005123B1"/>
    <w:rsid w:val="005132DB"/>
    <w:rsid w:val="005150DC"/>
    <w:rsid w:val="0051760B"/>
    <w:rsid w:val="005203E9"/>
    <w:rsid w:val="00520FC3"/>
    <w:rsid w:val="0052258A"/>
    <w:rsid w:val="00523CFA"/>
    <w:rsid w:val="00525B70"/>
    <w:rsid w:val="005275E5"/>
    <w:rsid w:val="00531D84"/>
    <w:rsid w:val="0053657F"/>
    <w:rsid w:val="00537F0B"/>
    <w:rsid w:val="005417A9"/>
    <w:rsid w:val="00543BD8"/>
    <w:rsid w:val="00546437"/>
    <w:rsid w:val="00546A49"/>
    <w:rsid w:val="00550A56"/>
    <w:rsid w:val="005558C6"/>
    <w:rsid w:val="0055607C"/>
    <w:rsid w:val="0055755D"/>
    <w:rsid w:val="005625F4"/>
    <w:rsid w:val="00567EE5"/>
    <w:rsid w:val="00567FB2"/>
    <w:rsid w:val="00573A40"/>
    <w:rsid w:val="005771C4"/>
    <w:rsid w:val="0059152C"/>
    <w:rsid w:val="005A0475"/>
    <w:rsid w:val="005A0504"/>
    <w:rsid w:val="005A170C"/>
    <w:rsid w:val="005A1FCE"/>
    <w:rsid w:val="005A3443"/>
    <w:rsid w:val="005A71A0"/>
    <w:rsid w:val="005B065E"/>
    <w:rsid w:val="005B5285"/>
    <w:rsid w:val="005B629C"/>
    <w:rsid w:val="005C086A"/>
    <w:rsid w:val="005C4884"/>
    <w:rsid w:val="005C6009"/>
    <w:rsid w:val="005C731E"/>
    <w:rsid w:val="005C7BC5"/>
    <w:rsid w:val="005D022F"/>
    <w:rsid w:val="005D17D1"/>
    <w:rsid w:val="005D2FA0"/>
    <w:rsid w:val="005D51AE"/>
    <w:rsid w:val="005E1CA2"/>
    <w:rsid w:val="005E2B24"/>
    <w:rsid w:val="005F181C"/>
    <w:rsid w:val="005F3A9D"/>
    <w:rsid w:val="005F63FC"/>
    <w:rsid w:val="005F7381"/>
    <w:rsid w:val="00600873"/>
    <w:rsid w:val="006028CC"/>
    <w:rsid w:val="0060685C"/>
    <w:rsid w:val="00607770"/>
    <w:rsid w:val="00607881"/>
    <w:rsid w:val="00610F3B"/>
    <w:rsid w:val="00615391"/>
    <w:rsid w:val="00615CC5"/>
    <w:rsid w:val="00616929"/>
    <w:rsid w:val="00616DBB"/>
    <w:rsid w:val="00621801"/>
    <w:rsid w:val="00622152"/>
    <w:rsid w:val="006245DD"/>
    <w:rsid w:val="00625123"/>
    <w:rsid w:val="006261CD"/>
    <w:rsid w:val="00626E1B"/>
    <w:rsid w:val="00633B9B"/>
    <w:rsid w:val="006352DC"/>
    <w:rsid w:val="00637FF6"/>
    <w:rsid w:val="006416BB"/>
    <w:rsid w:val="006424D1"/>
    <w:rsid w:val="0064293D"/>
    <w:rsid w:val="00644940"/>
    <w:rsid w:val="00644E5A"/>
    <w:rsid w:val="00646B81"/>
    <w:rsid w:val="00651EB3"/>
    <w:rsid w:val="0065202C"/>
    <w:rsid w:val="0065338F"/>
    <w:rsid w:val="00653F45"/>
    <w:rsid w:val="00654A60"/>
    <w:rsid w:val="006569B9"/>
    <w:rsid w:val="00657743"/>
    <w:rsid w:val="00660C42"/>
    <w:rsid w:val="00662D9D"/>
    <w:rsid w:val="006634EB"/>
    <w:rsid w:val="006654F2"/>
    <w:rsid w:val="0067106D"/>
    <w:rsid w:val="0067272A"/>
    <w:rsid w:val="00674761"/>
    <w:rsid w:val="00677190"/>
    <w:rsid w:val="00677938"/>
    <w:rsid w:val="00681067"/>
    <w:rsid w:val="00681911"/>
    <w:rsid w:val="00682421"/>
    <w:rsid w:val="0068294E"/>
    <w:rsid w:val="0068600C"/>
    <w:rsid w:val="00690B87"/>
    <w:rsid w:val="00692AA5"/>
    <w:rsid w:val="006937C1"/>
    <w:rsid w:val="006963DA"/>
    <w:rsid w:val="006A2323"/>
    <w:rsid w:val="006A311B"/>
    <w:rsid w:val="006A370E"/>
    <w:rsid w:val="006A3DB5"/>
    <w:rsid w:val="006A73E4"/>
    <w:rsid w:val="006B293F"/>
    <w:rsid w:val="006B2D7B"/>
    <w:rsid w:val="006B3320"/>
    <w:rsid w:val="006B4646"/>
    <w:rsid w:val="006B4AB1"/>
    <w:rsid w:val="006B6F30"/>
    <w:rsid w:val="006B71AC"/>
    <w:rsid w:val="006B7AC2"/>
    <w:rsid w:val="006C22A3"/>
    <w:rsid w:val="006C366F"/>
    <w:rsid w:val="006C3749"/>
    <w:rsid w:val="006C4E1A"/>
    <w:rsid w:val="006C533D"/>
    <w:rsid w:val="006C5C0E"/>
    <w:rsid w:val="006C6B37"/>
    <w:rsid w:val="006C74B3"/>
    <w:rsid w:val="006D2D06"/>
    <w:rsid w:val="006D3631"/>
    <w:rsid w:val="006D36D8"/>
    <w:rsid w:val="006D371F"/>
    <w:rsid w:val="006D489B"/>
    <w:rsid w:val="006D5A11"/>
    <w:rsid w:val="006D6D95"/>
    <w:rsid w:val="006D7383"/>
    <w:rsid w:val="006D751F"/>
    <w:rsid w:val="006E24A7"/>
    <w:rsid w:val="006E2E9E"/>
    <w:rsid w:val="006E3FFD"/>
    <w:rsid w:val="006E4C3F"/>
    <w:rsid w:val="006E5B01"/>
    <w:rsid w:val="006F6FA8"/>
    <w:rsid w:val="006F7ECE"/>
    <w:rsid w:val="00703110"/>
    <w:rsid w:val="007053C1"/>
    <w:rsid w:val="00711AD2"/>
    <w:rsid w:val="00711B37"/>
    <w:rsid w:val="00712296"/>
    <w:rsid w:val="00713B9C"/>
    <w:rsid w:val="00714603"/>
    <w:rsid w:val="00714FCC"/>
    <w:rsid w:val="007166D4"/>
    <w:rsid w:val="00716701"/>
    <w:rsid w:val="00722608"/>
    <w:rsid w:val="00724B5A"/>
    <w:rsid w:val="00725641"/>
    <w:rsid w:val="00725D36"/>
    <w:rsid w:val="0073149F"/>
    <w:rsid w:val="00731521"/>
    <w:rsid w:val="007408DF"/>
    <w:rsid w:val="00746C7C"/>
    <w:rsid w:val="00750095"/>
    <w:rsid w:val="00752D39"/>
    <w:rsid w:val="00757CFC"/>
    <w:rsid w:val="00761B3A"/>
    <w:rsid w:val="007651DC"/>
    <w:rsid w:val="00765BF3"/>
    <w:rsid w:val="00766065"/>
    <w:rsid w:val="0076660E"/>
    <w:rsid w:val="0077246A"/>
    <w:rsid w:val="0077643D"/>
    <w:rsid w:val="00781C4C"/>
    <w:rsid w:val="0078279D"/>
    <w:rsid w:val="00784166"/>
    <w:rsid w:val="00786188"/>
    <w:rsid w:val="00786C27"/>
    <w:rsid w:val="007906D4"/>
    <w:rsid w:val="007916DC"/>
    <w:rsid w:val="007927A3"/>
    <w:rsid w:val="007928D9"/>
    <w:rsid w:val="007A1E65"/>
    <w:rsid w:val="007A220C"/>
    <w:rsid w:val="007A2CEE"/>
    <w:rsid w:val="007A2FB8"/>
    <w:rsid w:val="007A492B"/>
    <w:rsid w:val="007A5EA1"/>
    <w:rsid w:val="007A7870"/>
    <w:rsid w:val="007B08FE"/>
    <w:rsid w:val="007B1269"/>
    <w:rsid w:val="007B1C96"/>
    <w:rsid w:val="007B4B0D"/>
    <w:rsid w:val="007B58F1"/>
    <w:rsid w:val="007C0140"/>
    <w:rsid w:val="007C19F5"/>
    <w:rsid w:val="007C4541"/>
    <w:rsid w:val="007D06D4"/>
    <w:rsid w:val="007D2AC1"/>
    <w:rsid w:val="007D2F46"/>
    <w:rsid w:val="007D3766"/>
    <w:rsid w:val="007D3A1E"/>
    <w:rsid w:val="007D5923"/>
    <w:rsid w:val="007D730E"/>
    <w:rsid w:val="007E0186"/>
    <w:rsid w:val="007E0BE1"/>
    <w:rsid w:val="007E4D85"/>
    <w:rsid w:val="007E5F40"/>
    <w:rsid w:val="007E660A"/>
    <w:rsid w:val="007F048B"/>
    <w:rsid w:val="007F0670"/>
    <w:rsid w:val="007F0C40"/>
    <w:rsid w:val="007F6436"/>
    <w:rsid w:val="00800466"/>
    <w:rsid w:val="008011FD"/>
    <w:rsid w:val="00803E68"/>
    <w:rsid w:val="008042F1"/>
    <w:rsid w:val="008060B0"/>
    <w:rsid w:val="00806333"/>
    <w:rsid w:val="00807D6B"/>
    <w:rsid w:val="008115CE"/>
    <w:rsid w:val="00812C98"/>
    <w:rsid w:val="00813264"/>
    <w:rsid w:val="00816CB3"/>
    <w:rsid w:val="00816F7B"/>
    <w:rsid w:val="00821C78"/>
    <w:rsid w:val="00822692"/>
    <w:rsid w:val="00822DB3"/>
    <w:rsid w:val="00824732"/>
    <w:rsid w:val="00830F64"/>
    <w:rsid w:val="00831610"/>
    <w:rsid w:val="008335B6"/>
    <w:rsid w:val="00833AE4"/>
    <w:rsid w:val="0083549D"/>
    <w:rsid w:val="008363D7"/>
    <w:rsid w:val="00837963"/>
    <w:rsid w:val="00837E3B"/>
    <w:rsid w:val="008418BB"/>
    <w:rsid w:val="008437B1"/>
    <w:rsid w:val="00844639"/>
    <w:rsid w:val="00845495"/>
    <w:rsid w:val="00850601"/>
    <w:rsid w:val="00851554"/>
    <w:rsid w:val="00852B96"/>
    <w:rsid w:val="008553E9"/>
    <w:rsid w:val="008567B3"/>
    <w:rsid w:val="008670F9"/>
    <w:rsid w:val="008674BA"/>
    <w:rsid w:val="00873202"/>
    <w:rsid w:val="008815D0"/>
    <w:rsid w:val="00881B9B"/>
    <w:rsid w:val="00885048"/>
    <w:rsid w:val="0088563C"/>
    <w:rsid w:val="0088664A"/>
    <w:rsid w:val="008869AB"/>
    <w:rsid w:val="0089070C"/>
    <w:rsid w:val="00892A7D"/>
    <w:rsid w:val="00893A21"/>
    <w:rsid w:val="00895F39"/>
    <w:rsid w:val="00896165"/>
    <w:rsid w:val="008A0058"/>
    <w:rsid w:val="008A31F5"/>
    <w:rsid w:val="008A3610"/>
    <w:rsid w:val="008A49BE"/>
    <w:rsid w:val="008A508F"/>
    <w:rsid w:val="008A6798"/>
    <w:rsid w:val="008A73A5"/>
    <w:rsid w:val="008A7EE5"/>
    <w:rsid w:val="008B03E2"/>
    <w:rsid w:val="008B2B37"/>
    <w:rsid w:val="008B4029"/>
    <w:rsid w:val="008B46D9"/>
    <w:rsid w:val="008C0482"/>
    <w:rsid w:val="008C21CF"/>
    <w:rsid w:val="008C2DC7"/>
    <w:rsid w:val="008C4D7A"/>
    <w:rsid w:val="008C5BB3"/>
    <w:rsid w:val="008C7B2C"/>
    <w:rsid w:val="008D4643"/>
    <w:rsid w:val="008E4745"/>
    <w:rsid w:val="008E59A3"/>
    <w:rsid w:val="008E6946"/>
    <w:rsid w:val="008F127C"/>
    <w:rsid w:val="008F1E9F"/>
    <w:rsid w:val="008F2003"/>
    <w:rsid w:val="008F21A4"/>
    <w:rsid w:val="008F5931"/>
    <w:rsid w:val="008F6026"/>
    <w:rsid w:val="008F730C"/>
    <w:rsid w:val="008F7E1F"/>
    <w:rsid w:val="00900EE6"/>
    <w:rsid w:val="00902BAE"/>
    <w:rsid w:val="00910315"/>
    <w:rsid w:val="009168CC"/>
    <w:rsid w:val="00917F41"/>
    <w:rsid w:val="0092044B"/>
    <w:rsid w:val="009229F6"/>
    <w:rsid w:val="00923474"/>
    <w:rsid w:val="00923801"/>
    <w:rsid w:val="009242EA"/>
    <w:rsid w:val="0093030A"/>
    <w:rsid w:val="009318A0"/>
    <w:rsid w:val="00937040"/>
    <w:rsid w:val="00940162"/>
    <w:rsid w:val="0094441E"/>
    <w:rsid w:val="00953ADA"/>
    <w:rsid w:val="0095563E"/>
    <w:rsid w:val="00963ED1"/>
    <w:rsid w:val="00964198"/>
    <w:rsid w:val="0096682B"/>
    <w:rsid w:val="00966955"/>
    <w:rsid w:val="009676DA"/>
    <w:rsid w:val="00967FD4"/>
    <w:rsid w:val="0097399B"/>
    <w:rsid w:val="00974123"/>
    <w:rsid w:val="0097544F"/>
    <w:rsid w:val="009776F5"/>
    <w:rsid w:val="0098034B"/>
    <w:rsid w:val="00985D58"/>
    <w:rsid w:val="00990B83"/>
    <w:rsid w:val="00993C06"/>
    <w:rsid w:val="009956E9"/>
    <w:rsid w:val="00995BFE"/>
    <w:rsid w:val="009963E5"/>
    <w:rsid w:val="009963F6"/>
    <w:rsid w:val="00996573"/>
    <w:rsid w:val="009968F2"/>
    <w:rsid w:val="009A00FC"/>
    <w:rsid w:val="009A3587"/>
    <w:rsid w:val="009A7889"/>
    <w:rsid w:val="009A7A09"/>
    <w:rsid w:val="009B30DF"/>
    <w:rsid w:val="009B3F9C"/>
    <w:rsid w:val="009C0FD5"/>
    <w:rsid w:val="009C4736"/>
    <w:rsid w:val="009C61CC"/>
    <w:rsid w:val="009C7B31"/>
    <w:rsid w:val="009D08FE"/>
    <w:rsid w:val="009D2E91"/>
    <w:rsid w:val="009D3280"/>
    <w:rsid w:val="009D7A05"/>
    <w:rsid w:val="009E732F"/>
    <w:rsid w:val="009F0E9D"/>
    <w:rsid w:val="009F123B"/>
    <w:rsid w:val="009F1C3B"/>
    <w:rsid w:val="009F28BE"/>
    <w:rsid w:val="009F2E57"/>
    <w:rsid w:val="00A003EC"/>
    <w:rsid w:val="00A00931"/>
    <w:rsid w:val="00A02C75"/>
    <w:rsid w:val="00A0553F"/>
    <w:rsid w:val="00A066DC"/>
    <w:rsid w:val="00A06974"/>
    <w:rsid w:val="00A145CD"/>
    <w:rsid w:val="00A17D8F"/>
    <w:rsid w:val="00A17EE7"/>
    <w:rsid w:val="00A21C7F"/>
    <w:rsid w:val="00A224BF"/>
    <w:rsid w:val="00A2437E"/>
    <w:rsid w:val="00A24B06"/>
    <w:rsid w:val="00A32F8C"/>
    <w:rsid w:val="00A3374B"/>
    <w:rsid w:val="00A34AF3"/>
    <w:rsid w:val="00A37631"/>
    <w:rsid w:val="00A41F95"/>
    <w:rsid w:val="00A430AD"/>
    <w:rsid w:val="00A51837"/>
    <w:rsid w:val="00A5206E"/>
    <w:rsid w:val="00A53D4E"/>
    <w:rsid w:val="00A5446D"/>
    <w:rsid w:val="00A5732B"/>
    <w:rsid w:val="00A643D0"/>
    <w:rsid w:val="00A66202"/>
    <w:rsid w:val="00A67E6C"/>
    <w:rsid w:val="00A708F3"/>
    <w:rsid w:val="00A709D1"/>
    <w:rsid w:val="00A724C4"/>
    <w:rsid w:val="00A7265A"/>
    <w:rsid w:val="00A7603D"/>
    <w:rsid w:val="00A77BAD"/>
    <w:rsid w:val="00A81242"/>
    <w:rsid w:val="00A8154C"/>
    <w:rsid w:val="00A82E35"/>
    <w:rsid w:val="00A86FAA"/>
    <w:rsid w:val="00A87A7A"/>
    <w:rsid w:val="00A87BAD"/>
    <w:rsid w:val="00A909BD"/>
    <w:rsid w:val="00A918F4"/>
    <w:rsid w:val="00A9266C"/>
    <w:rsid w:val="00A9749B"/>
    <w:rsid w:val="00A97A1E"/>
    <w:rsid w:val="00AA0250"/>
    <w:rsid w:val="00AA04B2"/>
    <w:rsid w:val="00AA0E2A"/>
    <w:rsid w:val="00AA1376"/>
    <w:rsid w:val="00AA1CC0"/>
    <w:rsid w:val="00AB12EC"/>
    <w:rsid w:val="00AB1FD3"/>
    <w:rsid w:val="00AB4D3E"/>
    <w:rsid w:val="00AB507D"/>
    <w:rsid w:val="00AB7CF4"/>
    <w:rsid w:val="00AC58CF"/>
    <w:rsid w:val="00AC6D94"/>
    <w:rsid w:val="00AD444B"/>
    <w:rsid w:val="00AD7387"/>
    <w:rsid w:val="00AE0338"/>
    <w:rsid w:val="00AE1839"/>
    <w:rsid w:val="00AE40B0"/>
    <w:rsid w:val="00AE4ECC"/>
    <w:rsid w:val="00AE59C9"/>
    <w:rsid w:val="00AF06EA"/>
    <w:rsid w:val="00AF6C74"/>
    <w:rsid w:val="00AF6EB2"/>
    <w:rsid w:val="00B0490F"/>
    <w:rsid w:val="00B11FD2"/>
    <w:rsid w:val="00B131BD"/>
    <w:rsid w:val="00B13215"/>
    <w:rsid w:val="00B13DF8"/>
    <w:rsid w:val="00B14263"/>
    <w:rsid w:val="00B157A6"/>
    <w:rsid w:val="00B212F5"/>
    <w:rsid w:val="00B2218C"/>
    <w:rsid w:val="00B22D00"/>
    <w:rsid w:val="00B24577"/>
    <w:rsid w:val="00B2671F"/>
    <w:rsid w:val="00B31636"/>
    <w:rsid w:val="00B33F36"/>
    <w:rsid w:val="00B350EA"/>
    <w:rsid w:val="00B46D15"/>
    <w:rsid w:val="00B473BA"/>
    <w:rsid w:val="00B50517"/>
    <w:rsid w:val="00B5366F"/>
    <w:rsid w:val="00B5370A"/>
    <w:rsid w:val="00B54879"/>
    <w:rsid w:val="00B61981"/>
    <w:rsid w:val="00B71161"/>
    <w:rsid w:val="00B7157A"/>
    <w:rsid w:val="00B7645F"/>
    <w:rsid w:val="00B80180"/>
    <w:rsid w:val="00B80C7B"/>
    <w:rsid w:val="00B83C83"/>
    <w:rsid w:val="00B859E4"/>
    <w:rsid w:val="00B9006D"/>
    <w:rsid w:val="00B90EB3"/>
    <w:rsid w:val="00B926A3"/>
    <w:rsid w:val="00B93E66"/>
    <w:rsid w:val="00B969EC"/>
    <w:rsid w:val="00B97B60"/>
    <w:rsid w:val="00B97DFA"/>
    <w:rsid w:val="00BA167E"/>
    <w:rsid w:val="00BA64BF"/>
    <w:rsid w:val="00BB11BB"/>
    <w:rsid w:val="00BB1D40"/>
    <w:rsid w:val="00BB3C85"/>
    <w:rsid w:val="00BC112A"/>
    <w:rsid w:val="00BC1AC5"/>
    <w:rsid w:val="00BC471B"/>
    <w:rsid w:val="00BC4C6D"/>
    <w:rsid w:val="00BC6677"/>
    <w:rsid w:val="00BC67DD"/>
    <w:rsid w:val="00BC7B96"/>
    <w:rsid w:val="00BD12FF"/>
    <w:rsid w:val="00BD14DD"/>
    <w:rsid w:val="00BD16F5"/>
    <w:rsid w:val="00BD3AE0"/>
    <w:rsid w:val="00BD5EC2"/>
    <w:rsid w:val="00BD6A9A"/>
    <w:rsid w:val="00BD6C50"/>
    <w:rsid w:val="00BD7EFC"/>
    <w:rsid w:val="00BE0731"/>
    <w:rsid w:val="00BE269A"/>
    <w:rsid w:val="00BE5292"/>
    <w:rsid w:val="00BE5920"/>
    <w:rsid w:val="00BE669B"/>
    <w:rsid w:val="00BE7EE3"/>
    <w:rsid w:val="00BF1091"/>
    <w:rsid w:val="00BF5A8A"/>
    <w:rsid w:val="00C0166C"/>
    <w:rsid w:val="00C02E9F"/>
    <w:rsid w:val="00C06993"/>
    <w:rsid w:val="00C107FA"/>
    <w:rsid w:val="00C12A9C"/>
    <w:rsid w:val="00C12BB7"/>
    <w:rsid w:val="00C134B8"/>
    <w:rsid w:val="00C13CAE"/>
    <w:rsid w:val="00C151A0"/>
    <w:rsid w:val="00C24BAE"/>
    <w:rsid w:val="00C252BF"/>
    <w:rsid w:val="00C26159"/>
    <w:rsid w:val="00C33EF8"/>
    <w:rsid w:val="00C3490B"/>
    <w:rsid w:val="00C34DE2"/>
    <w:rsid w:val="00C358A1"/>
    <w:rsid w:val="00C3704E"/>
    <w:rsid w:val="00C37643"/>
    <w:rsid w:val="00C40682"/>
    <w:rsid w:val="00C47424"/>
    <w:rsid w:val="00C514F7"/>
    <w:rsid w:val="00C5295C"/>
    <w:rsid w:val="00C551FC"/>
    <w:rsid w:val="00C6174E"/>
    <w:rsid w:val="00C6186F"/>
    <w:rsid w:val="00C638EA"/>
    <w:rsid w:val="00C645D5"/>
    <w:rsid w:val="00C651BE"/>
    <w:rsid w:val="00C664C9"/>
    <w:rsid w:val="00C66A55"/>
    <w:rsid w:val="00C734E7"/>
    <w:rsid w:val="00C75F52"/>
    <w:rsid w:val="00C763D8"/>
    <w:rsid w:val="00C81692"/>
    <w:rsid w:val="00C867E6"/>
    <w:rsid w:val="00C91D72"/>
    <w:rsid w:val="00C9215F"/>
    <w:rsid w:val="00C96831"/>
    <w:rsid w:val="00CA1CC7"/>
    <w:rsid w:val="00CA203B"/>
    <w:rsid w:val="00CA32BB"/>
    <w:rsid w:val="00CA4C33"/>
    <w:rsid w:val="00CB115E"/>
    <w:rsid w:val="00CB3743"/>
    <w:rsid w:val="00CB4C0A"/>
    <w:rsid w:val="00CC2FCD"/>
    <w:rsid w:val="00CC35D0"/>
    <w:rsid w:val="00CC6BEB"/>
    <w:rsid w:val="00CD0662"/>
    <w:rsid w:val="00CD14E5"/>
    <w:rsid w:val="00CE24F8"/>
    <w:rsid w:val="00CE2900"/>
    <w:rsid w:val="00CE2E4B"/>
    <w:rsid w:val="00CE2FB0"/>
    <w:rsid w:val="00CE77C9"/>
    <w:rsid w:val="00CF0688"/>
    <w:rsid w:val="00CF15FC"/>
    <w:rsid w:val="00CF241C"/>
    <w:rsid w:val="00CF3E94"/>
    <w:rsid w:val="00CF5BDF"/>
    <w:rsid w:val="00CF7619"/>
    <w:rsid w:val="00D006E4"/>
    <w:rsid w:val="00D03AE9"/>
    <w:rsid w:val="00D045E7"/>
    <w:rsid w:val="00D04853"/>
    <w:rsid w:val="00D07418"/>
    <w:rsid w:val="00D102F9"/>
    <w:rsid w:val="00D131CF"/>
    <w:rsid w:val="00D136C0"/>
    <w:rsid w:val="00D15EAC"/>
    <w:rsid w:val="00D16B7E"/>
    <w:rsid w:val="00D17CF5"/>
    <w:rsid w:val="00D2043B"/>
    <w:rsid w:val="00D20578"/>
    <w:rsid w:val="00D21354"/>
    <w:rsid w:val="00D27112"/>
    <w:rsid w:val="00D34163"/>
    <w:rsid w:val="00D35FF0"/>
    <w:rsid w:val="00D371A8"/>
    <w:rsid w:val="00D37B15"/>
    <w:rsid w:val="00D37E0E"/>
    <w:rsid w:val="00D40CCC"/>
    <w:rsid w:val="00D42245"/>
    <w:rsid w:val="00D43BEF"/>
    <w:rsid w:val="00D47516"/>
    <w:rsid w:val="00D477CD"/>
    <w:rsid w:val="00D51B1A"/>
    <w:rsid w:val="00D52873"/>
    <w:rsid w:val="00D537EC"/>
    <w:rsid w:val="00D55F8F"/>
    <w:rsid w:val="00D56B0B"/>
    <w:rsid w:val="00D62568"/>
    <w:rsid w:val="00D70C27"/>
    <w:rsid w:val="00D715E3"/>
    <w:rsid w:val="00D71C8D"/>
    <w:rsid w:val="00D74128"/>
    <w:rsid w:val="00D768D4"/>
    <w:rsid w:val="00D7722F"/>
    <w:rsid w:val="00D77C18"/>
    <w:rsid w:val="00D85A6E"/>
    <w:rsid w:val="00D86187"/>
    <w:rsid w:val="00D87C17"/>
    <w:rsid w:val="00D93613"/>
    <w:rsid w:val="00D95D8D"/>
    <w:rsid w:val="00DA0670"/>
    <w:rsid w:val="00DA4ED9"/>
    <w:rsid w:val="00DA6FB0"/>
    <w:rsid w:val="00DB018F"/>
    <w:rsid w:val="00DB0FD3"/>
    <w:rsid w:val="00DB2027"/>
    <w:rsid w:val="00DB35DD"/>
    <w:rsid w:val="00DB4F68"/>
    <w:rsid w:val="00DB6E32"/>
    <w:rsid w:val="00DC07D5"/>
    <w:rsid w:val="00DC2F63"/>
    <w:rsid w:val="00DC6322"/>
    <w:rsid w:val="00DC7BB0"/>
    <w:rsid w:val="00DD03EE"/>
    <w:rsid w:val="00DD1E05"/>
    <w:rsid w:val="00DD3C1F"/>
    <w:rsid w:val="00DD5761"/>
    <w:rsid w:val="00DD7175"/>
    <w:rsid w:val="00DE2CFD"/>
    <w:rsid w:val="00DE3760"/>
    <w:rsid w:val="00DE4361"/>
    <w:rsid w:val="00DE7427"/>
    <w:rsid w:val="00DF1F85"/>
    <w:rsid w:val="00DF2255"/>
    <w:rsid w:val="00DF3800"/>
    <w:rsid w:val="00DF3A60"/>
    <w:rsid w:val="00DF4ED6"/>
    <w:rsid w:val="00DF5DAA"/>
    <w:rsid w:val="00DF6AF7"/>
    <w:rsid w:val="00E035F7"/>
    <w:rsid w:val="00E06346"/>
    <w:rsid w:val="00E0678D"/>
    <w:rsid w:val="00E11B03"/>
    <w:rsid w:val="00E126A7"/>
    <w:rsid w:val="00E128BC"/>
    <w:rsid w:val="00E12FD8"/>
    <w:rsid w:val="00E133D6"/>
    <w:rsid w:val="00E15ADB"/>
    <w:rsid w:val="00E1690D"/>
    <w:rsid w:val="00E171B7"/>
    <w:rsid w:val="00E17715"/>
    <w:rsid w:val="00E20956"/>
    <w:rsid w:val="00E23AE2"/>
    <w:rsid w:val="00E2553F"/>
    <w:rsid w:val="00E276AB"/>
    <w:rsid w:val="00E315C3"/>
    <w:rsid w:val="00E319B8"/>
    <w:rsid w:val="00E321EE"/>
    <w:rsid w:val="00E334BD"/>
    <w:rsid w:val="00E33D9F"/>
    <w:rsid w:val="00E3570A"/>
    <w:rsid w:val="00E37A0E"/>
    <w:rsid w:val="00E40E08"/>
    <w:rsid w:val="00E410EF"/>
    <w:rsid w:val="00E44AD6"/>
    <w:rsid w:val="00E44D71"/>
    <w:rsid w:val="00E5249A"/>
    <w:rsid w:val="00E56B79"/>
    <w:rsid w:val="00E57743"/>
    <w:rsid w:val="00E6384C"/>
    <w:rsid w:val="00E659C5"/>
    <w:rsid w:val="00E65FC5"/>
    <w:rsid w:val="00E7024C"/>
    <w:rsid w:val="00E74A8D"/>
    <w:rsid w:val="00E83006"/>
    <w:rsid w:val="00E876E5"/>
    <w:rsid w:val="00E90B44"/>
    <w:rsid w:val="00E90CD2"/>
    <w:rsid w:val="00E924BA"/>
    <w:rsid w:val="00EA0833"/>
    <w:rsid w:val="00EA575D"/>
    <w:rsid w:val="00EB108D"/>
    <w:rsid w:val="00EB1D6E"/>
    <w:rsid w:val="00EB5164"/>
    <w:rsid w:val="00EB522B"/>
    <w:rsid w:val="00EB765D"/>
    <w:rsid w:val="00EC1820"/>
    <w:rsid w:val="00ED3771"/>
    <w:rsid w:val="00ED48A1"/>
    <w:rsid w:val="00ED5238"/>
    <w:rsid w:val="00ED7345"/>
    <w:rsid w:val="00EE45C8"/>
    <w:rsid w:val="00EE76C3"/>
    <w:rsid w:val="00EF5F65"/>
    <w:rsid w:val="00EF78B2"/>
    <w:rsid w:val="00F00009"/>
    <w:rsid w:val="00F00DF4"/>
    <w:rsid w:val="00F02AA4"/>
    <w:rsid w:val="00F10FBB"/>
    <w:rsid w:val="00F121C1"/>
    <w:rsid w:val="00F1295F"/>
    <w:rsid w:val="00F12F13"/>
    <w:rsid w:val="00F15F41"/>
    <w:rsid w:val="00F16F84"/>
    <w:rsid w:val="00F23771"/>
    <w:rsid w:val="00F2400A"/>
    <w:rsid w:val="00F27D1E"/>
    <w:rsid w:val="00F362F1"/>
    <w:rsid w:val="00F405F5"/>
    <w:rsid w:val="00F42A96"/>
    <w:rsid w:val="00F4415A"/>
    <w:rsid w:val="00F444E6"/>
    <w:rsid w:val="00F4660F"/>
    <w:rsid w:val="00F51E46"/>
    <w:rsid w:val="00F53C76"/>
    <w:rsid w:val="00F53D92"/>
    <w:rsid w:val="00F60857"/>
    <w:rsid w:val="00F62E7A"/>
    <w:rsid w:val="00F63AB0"/>
    <w:rsid w:val="00F63DD9"/>
    <w:rsid w:val="00F66533"/>
    <w:rsid w:val="00F6741B"/>
    <w:rsid w:val="00F67EA1"/>
    <w:rsid w:val="00F71A0B"/>
    <w:rsid w:val="00F71CC1"/>
    <w:rsid w:val="00F7379C"/>
    <w:rsid w:val="00F74F31"/>
    <w:rsid w:val="00F75A4A"/>
    <w:rsid w:val="00F80161"/>
    <w:rsid w:val="00F8027C"/>
    <w:rsid w:val="00F80638"/>
    <w:rsid w:val="00F838A4"/>
    <w:rsid w:val="00F85275"/>
    <w:rsid w:val="00F861B6"/>
    <w:rsid w:val="00F86B9A"/>
    <w:rsid w:val="00F87C8F"/>
    <w:rsid w:val="00F87CE4"/>
    <w:rsid w:val="00F90229"/>
    <w:rsid w:val="00F90363"/>
    <w:rsid w:val="00F9596F"/>
    <w:rsid w:val="00FA0C19"/>
    <w:rsid w:val="00FA0CA1"/>
    <w:rsid w:val="00FA1CBB"/>
    <w:rsid w:val="00FA2E09"/>
    <w:rsid w:val="00FA341C"/>
    <w:rsid w:val="00FA557B"/>
    <w:rsid w:val="00FA63FC"/>
    <w:rsid w:val="00FA7508"/>
    <w:rsid w:val="00FB0E5A"/>
    <w:rsid w:val="00FB5472"/>
    <w:rsid w:val="00FB5BD8"/>
    <w:rsid w:val="00FB76CD"/>
    <w:rsid w:val="00FC0222"/>
    <w:rsid w:val="00FC1D1B"/>
    <w:rsid w:val="00FD6A6B"/>
    <w:rsid w:val="00FD7248"/>
    <w:rsid w:val="00FD760F"/>
    <w:rsid w:val="00FE01E6"/>
    <w:rsid w:val="00FE0B4B"/>
    <w:rsid w:val="00FE1B11"/>
    <w:rsid w:val="00FE23C1"/>
    <w:rsid w:val="00FE4E05"/>
    <w:rsid w:val="00FE518E"/>
    <w:rsid w:val="00FE57A6"/>
    <w:rsid w:val="00FF0955"/>
    <w:rsid w:val="00FF114A"/>
    <w:rsid w:val="00FF2914"/>
    <w:rsid w:val="00FF52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8F08DD-F4BA-4537-A82D-5A12A879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946"/>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rsid w:val="008E6946"/>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8E6946"/>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8E6946"/>
    <w:pPr>
      <w:spacing w:before="120" w:after="120"/>
    </w:pPr>
    <w:rPr>
      <w:color w:val="FF0000"/>
      <w:w w:val="80"/>
    </w:rPr>
  </w:style>
  <w:style w:type="paragraph" w:styleId="a3">
    <w:name w:val="endnote text"/>
    <w:basedOn w:val="a"/>
    <w:link w:val="a4"/>
    <w:semiHidden/>
    <w:rsid w:val="008E6946"/>
    <w:pPr>
      <w:ind w:left="227" w:hanging="227"/>
    </w:pPr>
    <w:rPr>
      <w:sz w:val="14"/>
      <w:szCs w:val="22"/>
    </w:rPr>
  </w:style>
  <w:style w:type="paragraph" w:customStyle="1" w:styleId="TableText">
    <w:name w:val="Table Text"/>
    <w:basedOn w:val="a"/>
    <w:rsid w:val="008E6946"/>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8E6946"/>
  </w:style>
  <w:style w:type="paragraph" w:customStyle="1" w:styleId="TableBlock">
    <w:name w:val="Table Block"/>
    <w:basedOn w:val="TableText"/>
    <w:rsid w:val="008E6946"/>
    <w:pPr>
      <w:ind w:right="0"/>
      <w:jc w:val="both"/>
    </w:pPr>
  </w:style>
  <w:style w:type="paragraph" w:customStyle="1" w:styleId="TableHead">
    <w:name w:val="Table Head"/>
    <w:basedOn w:val="TableText"/>
    <w:rsid w:val="008E6946"/>
    <w:pPr>
      <w:ind w:right="0"/>
      <w:jc w:val="center"/>
    </w:pPr>
    <w:rPr>
      <w:b/>
      <w:bCs/>
    </w:rPr>
  </w:style>
  <w:style w:type="paragraph" w:customStyle="1" w:styleId="TableInnerSideHeading">
    <w:name w:val="Table InnerSideHeading"/>
    <w:basedOn w:val="TableSideHeading"/>
    <w:rsid w:val="008E6946"/>
  </w:style>
  <w:style w:type="paragraph" w:customStyle="1" w:styleId="Hesber">
    <w:name w:val="Hesber"/>
    <w:basedOn w:val="a"/>
    <w:rsid w:val="008E6946"/>
    <w:pPr>
      <w:snapToGrid w:val="0"/>
      <w:spacing w:before="0" w:line="360" w:lineRule="auto"/>
    </w:pPr>
    <w:rPr>
      <w:rFonts w:ascii="Arial" w:eastAsia="Arial Unicode MS" w:hAnsi="Arial" w:cs="David"/>
      <w:snapToGrid w:val="0"/>
      <w:spacing w:val="0"/>
      <w:sz w:val="20"/>
      <w:szCs w:val="26"/>
    </w:rPr>
  </w:style>
  <w:style w:type="paragraph" w:styleId="a5">
    <w:name w:val="footnote text"/>
    <w:basedOn w:val="a"/>
    <w:link w:val="a6"/>
    <w:autoRedefine/>
    <w:semiHidden/>
    <w:rsid w:val="008E6946"/>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7">
    <w:name w:val="footnote reference"/>
    <w:aliases w:val="Footnote Reference"/>
    <w:basedOn w:val="a0"/>
    <w:semiHidden/>
    <w:rsid w:val="008E6946"/>
    <w:rPr>
      <w:vertAlign w:val="superscript"/>
    </w:rPr>
  </w:style>
  <w:style w:type="paragraph" w:customStyle="1" w:styleId="HesberHeading">
    <w:name w:val="Hesber Heading"/>
    <w:basedOn w:val="Hesber"/>
    <w:rsid w:val="008E6946"/>
    <w:pPr>
      <w:tabs>
        <w:tab w:val="left" w:pos="624"/>
        <w:tab w:val="left" w:pos="1247"/>
      </w:tabs>
      <w:ind w:firstLine="0"/>
    </w:pPr>
    <w:rPr>
      <w:b/>
      <w:bCs/>
    </w:rPr>
  </w:style>
  <w:style w:type="paragraph" w:customStyle="1" w:styleId="HesberWriters">
    <w:name w:val="Hesber Writers"/>
    <w:basedOn w:val="Hesber"/>
    <w:rsid w:val="008E6946"/>
    <w:pPr>
      <w:spacing w:before="120" w:after="6000"/>
      <w:ind w:left="1418" w:firstLine="0"/>
      <w:jc w:val="right"/>
    </w:pPr>
    <w:rPr>
      <w:b/>
      <w:bCs/>
    </w:rPr>
  </w:style>
  <w:style w:type="paragraph" w:customStyle="1" w:styleId="Hesber1st">
    <w:name w:val="Hesber 1st"/>
    <w:basedOn w:val="Hesber"/>
    <w:rsid w:val="008E6946"/>
    <w:pPr>
      <w:tabs>
        <w:tab w:val="left" w:pos="680"/>
        <w:tab w:val="left" w:pos="1020"/>
      </w:tabs>
      <w:ind w:firstLine="0"/>
    </w:pPr>
  </w:style>
  <w:style w:type="character" w:styleId="a8">
    <w:name w:val="endnote reference"/>
    <w:basedOn w:val="a0"/>
    <w:semiHidden/>
    <w:rsid w:val="008E6946"/>
    <w:rPr>
      <w:vertAlign w:val="superscript"/>
    </w:rPr>
  </w:style>
  <w:style w:type="paragraph" w:customStyle="1" w:styleId="TableBlockOutdent">
    <w:name w:val="Table BlockOutdent"/>
    <w:basedOn w:val="TableBlock"/>
    <w:rsid w:val="008E6946"/>
    <w:pPr>
      <w:ind w:left="624" w:hanging="624"/>
    </w:pPr>
  </w:style>
  <w:style w:type="paragraph" w:styleId="a9">
    <w:name w:val="header"/>
    <w:basedOn w:val="a"/>
    <w:link w:val="aa"/>
    <w:rsid w:val="008E6946"/>
    <w:pPr>
      <w:tabs>
        <w:tab w:val="center" w:pos="4153"/>
        <w:tab w:val="right" w:pos="8306"/>
      </w:tabs>
    </w:pPr>
  </w:style>
  <w:style w:type="paragraph" w:styleId="ab">
    <w:name w:val="footer"/>
    <w:basedOn w:val="a"/>
    <w:link w:val="ac"/>
    <w:rsid w:val="008E6946"/>
    <w:pPr>
      <w:tabs>
        <w:tab w:val="center" w:pos="4153"/>
        <w:tab w:val="right" w:pos="8306"/>
      </w:tabs>
    </w:pPr>
  </w:style>
  <w:style w:type="paragraph" w:customStyle="1" w:styleId="HeadDivreiHesber">
    <w:name w:val="Head DivreiHesber"/>
    <w:basedOn w:val="a"/>
    <w:rsid w:val="008E6946"/>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d">
    <w:name w:val="page number"/>
    <w:basedOn w:val="a0"/>
    <w:rsid w:val="008E6946"/>
  </w:style>
  <w:style w:type="paragraph" w:customStyle="1" w:styleId="Cover1-Reshumot">
    <w:name w:val="Cover 1-Reshumot"/>
    <w:basedOn w:val="a"/>
    <w:rsid w:val="008E6946"/>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8E6946"/>
    <w:rPr>
      <w:sz w:val="36"/>
      <w:szCs w:val="52"/>
    </w:rPr>
  </w:style>
  <w:style w:type="paragraph" w:customStyle="1" w:styleId="Cover3-Haknesset">
    <w:name w:val="Cover 3-Haknesset"/>
    <w:basedOn w:val="Cover1-Reshumot"/>
    <w:rsid w:val="008E6946"/>
    <w:rPr>
      <w:b/>
      <w:bCs/>
      <w:spacing w:val="60"/>
    </w:rPr>
  </w:style>
  <w:style w:type="paragraph" w:customStyle="1" w:styleId="Cover4-Date">
    <w:name w:val="Cover 4-Date"/>
    <w:basedOn w:val="a"/>
    <w:rsid w:val="008E6946"/>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8E6946"/>
    <w:pPr>
      <w:snapToGrid w:val="0"/>
      <w:spacing w:before="0" w:line="360" w:lineRule="auto"/>
      <w:jc w:val="left"/>
    </w:pPr>
    <w:rPr>
      <w:rFonts w:ascii="Arial" w:eastAsia="Arial Unicode MS" w:hAnsi="Arial" w:cs="David"/>
      <w:snapToGrid w:val="0"/>
      <w:spacing w:val="0"/>
      <w:sz w:val="20"/>
      <w:szCs w:val="26"/>
    </w:rPr>
  </w:style>
  <w:style w:type="character" w:customStyle="1" w:styleId="a4">
    <w:name w:val="טקסט הערת סיום תו"/>
    <w:link w:val="a3"/>
    <w:semiHidden/>
    <w:rsid w:val="00303AB6"/>
    <w:rPr>
      <w:rFonts w:ascii="Hadasa Roso SL" w:hAnsi="Hadasa Roso SL" w:cs="Hadasa Roso SL"/>
      <w:color w:val="000000"/>
      <w:spacing w:val="1"/>
      <w:sz w:val="14"/>
      <w:szCs w:val="22"/>
      <w:lang w:eastAsia="ja-JP"/>
    </w:rPr>
  </w:style>
  <w:style w:type="character" w:customStyle="1" w:styleId="a6">
    <w:name w:val="טקסט הערת שוליים תו"/>
    <w:link w:val="a5"/>
    <w:semiHidden/>
    <w:rsid w:val="00303AB6"/>
    <w:rPr>
      <w:rFonts w:ascii="Arial" w:eastAsia="Arial Unicode MS" w:hAnsi="Arial" w:cs="David"/>
      <w:snapToGrid w:val="0"/>
      <w:color w:val="000000"/>
      <w:sz w:val="14"/>
      <w:lang w:eastAsia="ja-JP"/>
    </w:rPr>
  </w:style>
  <w:style w:type="character" w:customStyle="1" w:styleId="aa">
    <w:name w:val="כותרת עליונה תו"/>
    <w:link w:val="a9"/>
    <w:rsid w:val="00303AB6"/>
    <w:rPr>
      <w:rFonts w:ascii="Hadasa Roso SL" w:hAnsi="Hadasa Roso SL" w:cs="Hadasa Roso SL"/>
      <w:color w:val="000000"/>
      <w:spacing w:val="1"/>
      <w:sz w:val="17"/>
      <w:szCs w:val="17"/>
      <w:lang w:eastAsia="ja-JP"/>
    </w:rPr>
  </w:style>
  <w:style w:type="character" w:customStyle="1" w:styleId="ac">
    <w:name w:val="כותרת תחתונה תו"/>
    <w:link w:val="ab"/>
    <w:rsid w:val="00303AB6"/>
    <w:rPr>
      <w:rFonts w:ascii="Hadasa Roso SL" w:hAnsi="Hadasa Roso SL" w:cs="Hadasa Roso SL"/>
      <w:color w:val="000000"/>
      <w:spacing w:val="1"/>
      <w:sz w:val="17"/>
      <w:szCs w:val="17"/>
      <w:lang w:eastAsia="ja-JP"/>
    </w:rPr>
  </w:style>
  <w:style w:type="table" w:styleId="-1">
    <w:name w:val="Table 3D effects 1"/>
    <w:basedOn w:val="a1"/>
    <w:rsid w:val="002C0F25"/>
    <w:pPr>
      <w:widowControl w:val="0"/>
      <w:autoSpaceDE w:val="0"/>
      <w:autoSpaceDN w:val="0"/>
      <w:bidi/>
      <w:adjustRightInd w:val="0"/>
      <w:spacing w:before="102" w:line="204" w:lineRule="atLeast"/>
      <w:ind w:firstLine="340"/>
      <w:jc w:val="both"/>
      <w:textAlignment w:val="cente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e">
    <w:name w:val="List Paragraph"/>
    <w:basedOn w:val="a"/>
    <w:uiPriority w:val="34"/>
    <w:qFormat/>
    <w:rsid w:val="00303AB6"/>
    <w:pPr>
      <w:ind w:left="720"/>
      <w:contextualSpacing/>
    </w:pPr>
  </w:style>
  <w:style w:type="paragraph" w:styleId="af">
    <w:name w:val="Balloon Text"/>
    <w:basedOn w:val="a"/>
    <w:link w:val="af0"/>
    <w:rsid w:val="00303AB6"/>
    <w:pPr>
      <w:spacing w:before="0" w:line="240" w:lineRule="auto"/>
    </w:pPr>
    <w:rPr>
      <w:rFonts w:ascii="Tahoma" w:hAnsi="Tahoma" w:cs="Tahoma"/>
      <w:sz w:val="16"/>
      <w:szCs w:val="16"/>
    </w:rPr>
  </w:style>
  <w:style w:type="character" w:customStyle="1" w:styleId="af0">
    <w:name w:val="טקסט בלונים תו"/>
    <w:basedOn w:val="a0"/>
    <w:link w:val="af"/>
    <w:rsid w:val="00303AB6"/>
    <w:rPr>
      <w:rFonts w:ascii="Tahoma" w:hAnsi="Tahoma" w:cs="Tahoma"/>
      <w:color w:val="000000"/>
      <w:spacing w:val="1"/>
      <w:sz w:val="16"/>
      <w:szCs w:val="16"/>
      <w:lang w:eastAsia="ja-JP"/>
    </w:rPr>
  </w:style>
  <w:style w:type="numbering" w:customStyle="1" w:styleId="1">
    <w:name w:val="ללא רשימה1"/>
    <w:next w:val="a2"/>
    <w:semiHidden/>
    <w:rsid w:val="00303AB6"/>
  </w:style>
  <w:style w:type="paragraph" w:customStyle="1" w:styleId="P00">
    <w:name w:val="P00"/>
    <w:rsid w:val="00303AB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noProof/>
      <w:szCs w:val="26"/>
      <w:lang w:eastAsia="he-IL"/>
    </w:rPr>
  </w:style>
  <w:style w:type="paragraph" w:customStyle="1" w:styleId="P22">
    <w:name w:val="P22"/>
    <w:basedOn w:val="P00"/>
    <w:rsid w:val="00303AB6"/>
    <w:pPr>
      <w:tabs>
        <w:tab w:val="clear" w:pos="624"/>
        <w:tab w:val="clear" w:pos="1021"/>
      </w:tabs>
      <w:ind w:right="1021"/>
    </w:pPr>
  </w:style>
  <w:style w:type="character" w:customStyle="1" w:styleId="default">
    <w:name w:val="default"/>
    <w:rsid w:val="00303AB6"/>
    <w:rPr>
      <w:rFonts w:ascii="Times New Roman" w:hAnsi="Times New Roman" w:cs="Times New Roman"/>
      <w:sz w:val="26"/>
      <w:szCs w:val="26"/>
    </w:rPr>
  </w:style>
  <w:style w:type="paragraph" w:customStyle="1" w:styleId="medium2-header">
    <w:name w:val="medium2-header"/>
    <w:basedOn w:val="a"/>
    <w:rsid w:val="00303AB6"/>
    <w:pPr>
      <w:keepNext/>
      <w:keepLines/>
      <w:tabs>
        <w:tab w:val="left" w:pos="624"/>
        <w:tab w:val="left" w:pos="1021"/>
        <w:tab w:val="left" w:pos="1474"/>
        <w:tab w:val="left" w:pos="1928"/>
        <w:tab w:val="left" w:pos="2381"/>
        <w:tab w:val="left" w:pos="2835"/>
      </w:tabs>
      <w:suppressAutoHyphens/>
      <w:adjustRightInd/>
      <w:spacing w:before="240" w:line="240" w:lineRule="auto"/>
      <w:ind w:left="2835" w:firstLine="0"/>
      <w:jc w:val="center"/>
      <w:textAlignment w:val="auto"/>
    </w:pPr>
    <w:rPr>
      <w:rFonts w:ascii="Times New Roman" w:eastAsia="Times New Roman" w:hAnsi="Times New Roman" w:cs="Times New Roman"/>
      <w:bCs/>
      <w:color w:val="auto"/>
      <w:spacing w:val="0"/>
      <w:sz w:val="24"/>
      <w:szCs w:val="24"/>
      <w:lang w:eastAsia="he-IL"/>
    </w:rPr>
  </w:style>
  <w:style w:type="character" w:customStyle="1" w:styleId="big-number">
    <w:name w:val="big-number"/>
    <w:rsid w:val="00303AB6"/>
    <w:rPr>
      <w:rFonts w:ascii="Times New Roman" w:hAnsi="Times New Roman" w:cs="Times New Roman"/>
      <w:sz w:val="32"/>
      <w:szCs w:val="32"/>
    </w:rPr>
  </w:style>
  <w:style w:type="paragraph" w:styleId="af1">
    <w:name w:val="List"/>
    <w:basedOn w:val="a"/>
    <w:rsid w:val="00303AB6"/>
    <w:pPr>
      <w:widowControl/>
      <w:overflowPunct w:val="0"/>
      <w:spacing w:before="0" w:line="240" w:lineRule="auto"/>
      <w:ind w:left="283" w:hanging="283"/>
      <w:textAlignment w:val="baseline"/>
    </w:pPr>
    <w:rPr>
      <w:rFonts w:ascii="Times New Roman" w:eastAsia="Times New Roman" w:hAnsi="Times New Roman" w:cs="FrankRuehl"/>
      <w:color w:val="auto"/>
      <w:spacing w:val="0"/>
      <w:sz w:val="20"/>
      <w:szCs w:val="26"/>
      <w:lang w:eastAsia="he-IL"/>
    </w:rPr>
  </w:style>
  <w:style w:type="paragraph" w:customStyle="1" w:styleId="big-header">
    <w:name w:val="big-header"/>
    <w:basedOn w:val="a"/>
    <w:rsid w:val="00303AB6"/>
    <w:pPr>
      <w:keepNext/>
      <w:keepLines/>
      <w:tabs>
        <w:tab w:val="left" w:pos="624"/>
        <w:tab w:val="left" w:pos="1021"/>
        <w:tab w:val="left" w:pos="1474"/>
        <w:tab w:val="left" w:pos="1928"/>
        <w:tab w:val="left" w:pos="2381"/>
        <w:tab w:val="left" w:pos="2835"/>
      </w:tabs>
      <w:suppressAutoHyphens/>
      <w:adjustRightInd/>
      <w:spacing w:before="440" w:after="120" w:line="240" w:lineRule="auto"/>
      <w:ind w:left="2835" w:firstLine="0"/>
      <w:jc w:val="center"/>
      <w:textAlignment w:val="auto"/>
    </w:pPr>
    <w:rPr>
      <w:rFonts w:ascii="Times New Roman" w:eastAsia="Times New Roman" w:hAnsi="Times New Roman" w:cs="Times New Roman"/>
      <w:noProof/>
      <w:color w:val="auto"/>
      <w:spacing w:val="0"/>
      <w:sz w:val="20"/>
      <w:szCs w:val="32"/>
      <w:lang w:eastAsia="he-IL"/>
    </w:rPr>
  </w:style>
  <w:style w:type="paragraph" w:styleId="af2">
    <w:name w:val="Body Text"/>
    <w:basedOn w:val="a"/>
    <w:link w:val="af3"/>
    <w:rsid w:val="00303AB6"/>
    <w:pPr>
      <w:widowControl/>
      <w:overflowPunct w:val="0"/>
      <w:spacing w:before="0" w:line="360" w:lineRule="atLeast"/>
      <w:ind w:firstLine="0"/>
      <w:jc w:val="left"/>
      <w:textAlignment w:val="baseline"/>
    </w:pPr>
    <w:rPr>
      <w:rFonts w:ascii="Times New Roman" w:eastAsia="Times New Roman" w:hAnsi="Times New Roman" w:cs="David"/>
      <w:color w:val="auto"/>
      <w:spacing w:val="0"/>
      <w:sz w:val="26"/>
      <w:szCs w:val="26"/>
      <w:lang w:eastAsia="he-IL"/>
    </w:rPr>
  </w:style>
  <w:style w:type="character" w:customStyle="1" w:styleId="af3">
    <w:name w:val="גוף טקסט תו"/>
    <w:basedOn w:val="a0"/>
    <w:link w:val="af2"/>
    <w:rsid w:val="00303AB6"/>
    <w:rPr>
      <w:rFonts w:eastAsia="Times New Roman" w:cs="David"/>
      <w:sz w:val="26"/>
      <w:szCs w:val="26"/>
      <w:lang w:eastAsia="he-IL"/>
    </w:rPr>
  </w:style>
  <w:style w:type="paragraph" w:styleId="4">
    <w:name w:val="List Bullet 4"/>
    <w:basedOn w:val="a"/>
    <w:rsid w:val="00303AB6"/>
    <w:pPr>
      <w:widowControl/>
      <w:overflowPunct w:val="0"/>
      <w:spacing w:before="0" w:line="240" w:lineRule="auto"/>
      <w:ind w:left="1132" w:hanging="283"/>
      <w:textAlignment w:val="baseline"/>
    </w:pPr>
    <w:rPr>
      <w:rFonts w:ascii="Times New Roman" w:eastAsia="Times New Roman" w:hAnsi="Times New Roman" w:cs="FrankRuehl"/>
      <w:color w:val="auto"/>
      <w:spacing w:val="0"/>
      <w:sz w:val="20"/>
      <w:szCs w:val="26"/>
      <w:lang w:eastAsia="he-IL"/>
    </w:rPr>
  </w:style>
  <w:style w:type="paragraph" w:customStyle="1" w:styleId="P33">
    <w:name w:val="P33"/>
    <w:basedOn w:val="P00"/>
    <w:rsid w:val="00303AB6"/>
    <w:pPr>
      <w:tabs>
        <w:tab w:val="clear" w:pos="624"/>
        <w:tab w:val="clear" w:pos="1021"/>
        <w:tab w:val="clear" w:pos="1474"/>
      </w:tabs>
      <w:ind w:right="1474"/>
    </w:pPr>
  </w:style>
  <w:style w:type="character" w:styleId="af4">
    <w:name w:val="annotation reference"/>
    <w:rsid w:val="00303AB6"/>
    <w:rPr>
      <w:sz w:val="16"/>
      <w:szCs w:val="16"/>
    </w:rPr>
  </w:style>
  <w:style w:type="paragraph" w:styleId="af5">
    <w:name w:val="annotation text"/>
    <w:basedOn w:val="a"/>
    <w:link w:val="af6"/>
    <w:rsid w:val="00303AB6"/>
    <w:pPr>
      <w:widowControl/>
      <w:overflowPunct w:val="0"/>
      <w:spacing w:before="0" w:line="360" w:lineRule="auto"/>
      <w:ind w:firstLine="0"/>
      <w:jc w:val="left"/>
      <w:textAlignment w:val="baseline"/>
    </w:pPr>
    <w:rPr>
      <w:rFonts w:ascii="Times New Roman" w:eastAsia="Times New Roman" w:hAnsi="Times New Roman" w:cs="Times New Roman"/>
      <w:color w:val="auto"/>
      <w:spacing w:val="0"/>
      <w:sz w:val="20"/>
      <w:szCs w:val="20"/>
      <w:lang w:val="x-none" w:eastAsia="he-IL"/>
    </w:rPr>
  </w:style>
  <w:style w:type="character" w:customStyle="1" w:styleId="af6">
    <w:name w:val="טקסט הערה תו"/>
    <w:basedOn w:val="a0"/>
    <w:link w:val="af5"/>
    <w:rsid w:val="00303AB6"/>
    <w:rPr>
      <w:rFonts w:eastAsia="Times New Roman"/>
      <w:lang w:val="x-none" w:eastAsia="he-IL"/>
    </w:rPr>
  </w:style>
  <w:style w:type="character" w:customStyle="1" w:styleId="il">
    <w:name w:val="il"/>
    <w:rsid w:val="00303AB6"/>
  </w:style>
  <w:style w:type="character" w:styleId="Hyperlink">
    <w:name w:val="Hyperlink"/>
    <w:rsid w:val="00303AB6"/>
    <w:rPr>
      <w:color w:val="0000FF"/>
      <w:u w:val="single"/>
    </w:rPr>
  </w:style>
  <w:style w:type="paragraph" w:customStyle="1" w:styleId="Heading21">
    <w:name w:val="Heading 21"/>
    <w:basedOn w:val="a"/>
    <w:rsid w:val="00303AB6"/>
    <w:pPr>
      <w:widowControl/>
      <w:numPr>
        <w:numId w:val="5"/>
      </w:numPr>
      <w:autoSpaceDE/>
      <w:autoSpaceDN/>
      <w:adjustRightInd/>
      <w:spacing w:before="0" w:line="240" w:lineRule="auto"/>
      <w:jc w:val="left"/>
      <w:textAlignment w:val="auto"/>
    </w:pPr>
    <w:rPr>
      <w:rFonts w:ascii="Times New Roman" w:eastAsia="Times New Roman" w:hAnsi="Times New Roman" w:cs="Times New Roman"/>
      <w:color w:val="auto"/>
      <w:spacing w:val="0"/>
      <w:sz w:val="24"/>
      <w:szCs w:val="24"/>
      <w:lang w:eastAsia="en-US"/>
    </w:rPr>
  </w:style>
  <w:style w:type="paragraph" w:styleId="af7">
    <w:name w:val="annotation subject"/>
    <w:basedOn w:val="af5"/>
    <w:next w:val="af5"/>
    <w:link w:val="af8"/>
    <w:rsid w:val="00303AB6"/>
    <w:pPr>
      <w:overflowPunct/>
      <w:adjustRightInd/>
      <w:jc w:val="both"/>
      <w:textAlignment w:val="auto"/>
    </w:pPr>
    <w:rPr>
      <w:b/>
      <w:bCs/>
      <w:lang w:val="en-US"/>
    </w:rPr>
  </w:style>
  <w:style w:type="character" w:customStyle="1" w:styleId="af8">
    <w:name w:val="נושא הערה תו"/>
    <w:basedOn w:val="af6"/>
    <w:link w:val="af7"/>
    <w:rsid w:val="00303AB6"/>
    <w:rPr>
      <w:rFonts w:eastAsia="Times New Roman"/>
      <w:b/>
      <w:bCs/>
      <w:lang w:val="x-none" w:eastAsia="he-IL"/>
    </w:rPr>
  </w:style>
  <w:style w:type="paragraph" w:styleId="af9">
    <w:name w:val="Revision"/>
    <w:hidden/>
    <w:uiPriority w:val="99"/>
    <w:semiHidden/>
    <w:rsid w:val="00303AB6"/>
    <w:rPr>
      <w:rFonts w:eastAsia="Times New Roman"/>
      <w:sz w:val="22"/>
      <w:szCs w:val="24"/>
      <w:lang w:eastAsia="he-IL"/>
    </w:rPr>
  </w:style>
  <w:style w:type="numbering" w:customStyle="1" w:styleId="2">
    <w:name w:val="ללא רשימה2"/>
    <w:next w:val="a2"/>
    <w:semiHidden/>
    <w:unhideWhenUsed/>
    <w:rsid w:val="00303AB6"/>
  </w:style>
  <w:style w:type="table" w:styleId="afa">
    <w:name w:val="Table Grid"/>
    <w:basedOn w:val="a1"/>
    <w:rsid w:val="00303A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807239">
      <w:bodyDiv w:val="1"/>
      <w:marLeft w:val="0"/>
      <w:marRight w:val="0"/>
      <w:marTop w:val="0"/>
      <w:marBottom w:val="0"/>
      <w:divBdr>
        <w:top w:val="none" w:sz="0" w:space="0" w:color="auto"/>
        <w:left w:val="none" w:sz="0" w:space="0" w:color="auto"/>
        <w:bottom w:val="none" w:sz="0" w:space="0" w:color="auto"/>
        <w:right w:val="none" w:sz="0" w:space="0" w:color="auto"/>
      </w:divBdr>
      <w:divsChild>
        <w:div w:id="697198763">
          <w:marLeft w:val="0"/>
          <w:marRight w:val="0"/>
          <w:marTop w:val="0"/>
          <w:marBottom w:val="0"/>
          <w:divBdr>
            <w:top w:val="none" w:sz="0" w:space="0" w:color="auto"/>
            <w:left w:val="none" w:sz="0" w:space="0" w:color="auto"/>
            <w:bottom w:val="none" w:sz="0" w:space="0" w:color="auto"/>
            <w:right w:val="none" w:sz="0" w:space="0" w:color="auto"/>
          </w:divBdr>
          <w:divsChild>
            <w:div w:id="4898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binyaminar\Desktop\hakikaV5.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fNumber xmlns="d2589617-2f74-4077-aee7-f516ed639388">42670</RefNumber>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161B5BAE19C0A94ABF7F052772C71F14" ma:contentTypeVersion="1" ma:contentTypeDescription="צור מסמך חדש." ma:contentTypeScope="" ma:versionID="4c4e7c02a57e54f45d23c2b2cc14d8d5">
  <xsd:schema xmlns:xsd="http://www.w3.org/2001/XMLSchema" xmlns:p="http://schemas.microsoft.com/office/2006/metadata/properties" xmlns:ns2="d2589617-2f74-4077-aee7-f516ed639388" targetNamespace="http://schemas.microsoft.com/office/2006/metadata/properties" ma:root="true" ma:fieldsID="07cad186b484ecc037a0bd5112bdf38e" ns2:_="">
    <xsd:import namespace="d2589617-2f74-4077-aee7-f516ed639388"/>
    <xsd:element name="properties">
      <xsd:complexType>
        <xsd:sequence>
          <xsd:element name="documentManagement">
            <xsd:complexType>
              <xsd:all>
                <xsd:element ref="ns2:RefNumber" minOccurs="0"/>
              </xsd:all>
            </xsd:complexType>
          </xsd:element>
        </xsd:sequence>
      </xsd:complexType>
    </xsd:element>
  </xsd:schema>
  <xsd:schema xmlns:xsd="http://www.w3.org/2001/XMLSchema" xmlns:dms="http://schemas.microsoft.com/office/2006/documentManagement/types" targetNamespace="d2589617-2f74-4077-aee7-f516ed639388" elementFormDefault="qualified">
    <xsd:import namespace="http://schemas.microsoft.com/office/2006/documentManagement/types"/>
    <xsd:element name="RefNumber" ma:index="8" nillable="true" ma:displayName="RefNumber" ma:description="מס' טופס" ma:internalName="Ref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1B884-38EC-4E28-A1F8-2F31E662B479}">
  <ds:schemaRefs>
    <ds:schemaRef ds:uri="http://schemas.microsoft.com/office/2006/metadata/properties"/>
    <ds:schemaRef ds:uri="d2589617-2f74-4077-aee7-f516ed639388"/>
  </ds:schemaRefs>
</ds:datastoreItem>
</file>

<file path=customXml/itemProps2.xml><?xml version="1.0" encoding="utf-8"?>
<ds:datastoreItem xmlns:ds="http://schemas.openxmlformats.org/officeDocument/2006/customXml" ds:itemID="{BDC758F1-66D5-40F5-B8E3-FC07214C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89617-2f74-4077-aee7-f516ed6393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90455E-D8F6-460A-B6DE-065FBDA98634}">
  <ds:schemaRefs>
    <ds:schemaRef ds:uri="http://schemas.microsoft.com/sharepoint/v3/contenttype/forms"/>
  </ds:schemaRefs>
</ds:datastoreItem>
</file>

<file path=customXml/itemProps4.xml><?xml version="1.0" encoding="utf-8"?>
<ds:datastoreItem xmlns:ds="http://schemas.openxmlformats.org/officeDocument/2006/customXml" ds:itemID="{9FEDF21A-6EFC-4792-BDC7-FF1F8554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hakikaV5</Template>
  <TotalTime>0</TotalTime>
  <Pages>9</Pages>
  <Words>2558</Words>
  <Characters>12791</Characters>
  <Application>Microsoft Office Word</Application>
  <DocSecurity>0</DocSecurity>
  <Lines>106</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תזכיר חוק לקידום הבנייה במתחמים מועדפים לדיור (הוראות שעה)(תיקון מס' 3), התשע''ו-2016.docx</vt:lpstr>
      <vt:lpstr>רשומות</vt:lpstr>
    </vt:vector>
  </TitlesOfParts>
  <Company>MOF</Company>
  <LinksUpToDate>false</LinksUpToDate>
  <CharactersWithSpaces>15319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תזכיר חוק לקידום הבנייה במתחמים מועדפים לדיור (הוראות שעה)(תיקון מס' 3), התשע''ו-2016.docx</dc:title>
  <dc:creator>בני</dc:creator>
  <cp:lastModifiedBy>dalia</cp:lastModifiedBy>
  <cp:revision>2</cp:revision>
  <cp:lastPrinted>2016-01-12T10:19:00Z</cp:lastPrinted>
  <dcterms:created xsi:type="dcterms:W3CDTF">2016-01-15T18:01:00Z</dcterms:created>
  <dcterms:modified xsi:type="dcterms:W3CDTF">2016-01-15T18:01:00Z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0x010100161B5BAE19C0A94ABF7F052772C71F14</vt:lpwstr>
  </property>
</Properties>
</file>